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rPr>
          <w:rFonts w:ascii="宋体" w:eastAsia="宋体"/>
          <w:sz w:val="32"/>
          <w:szCs w:val="32"/>
        </w:rPr>
      </w:pPr>
    </w:p>
    <w:p>
      <w:pPr>
        <w:spacing w:after="0" w:line="560" w:lineRule="exact"/>
        <w:rPr>
          <w:rFonts w:ascii="宋体" w:eastAsia="宋体"/>
          <w:sz w:val="32"/>
          <w:szCs w:val="32"/>
        </w:rPr>
      </w:pPr>
    </w:p>
    <w:p>
      <w:pPr>
        <w:spacing w:after="0" w:line="560" w:lineRule="exact"/>
        <w:rPr>
          <w:rFonts w:ascii="宋体" w:eastAsia="宋体"/>
          <w:sz w:val="44"/>
          <w:szCs w:val="44"/>
        </w:rPr>
      </w:pPr>
    </w:p>
    <w:p>
      <w:pPr>
        <w:spacing w:after="0" w:line="560" w:lineRule="exact"/>
        <w:rPr>
          <w:rFonts w:ascii="宋体" w:eastAsia="宋体"/>
          <w:sz w:val="44"/>
          <w:szCs w:val="44"/>
        </w:rPr>
      </w:pPr>
    </w:p>
    <w:p>
      <w:pPr>
        <w:spacing w:after="0" w:line="560" w:lineRule="exact"/>
        <w:rPr>
          <w:rFonts w:ascii="宋体" w:eastAsia="宋体"/>
          <w:sz w:val="44"/>
          <w:szCs w:val="44"/>
        </w:rPr>
      </w:pPr>
    </w:p>
    <w:p>
      <w:pPr>
        <w:spacing w:after="0" w:line="560" w:lineRule="exact"/>
        <w:jc w:val="center"/>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新疆文化艺术学校2024年度部门</w:t>
      </w:r>
    </w:p>
    <w:p>
      <w:pPr>
        <w:spacing w:after="0" w:line="560" w:lineRule="exact"/>
        <w:jc w:val="center"/>
        <w:outlineLvl w:val="0"/>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决算公开说明</w:t>
      </w:r>
    </w:p>
    <w:p>
      <w:pPr>
        <w:spacing w:line="560" w:lineRule="exact"/>
        <w:rPr>
          <w:lang w:eastAsia="zh-CN"/>
        </w:rPr>
      </w:pPr>
      <w:r>
        <w:rPr>
          <w:sz w:val="0"/>
          <w:szCs w:val="0"/>
          <w:lang w:eastAsia="zh-CN"/>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hint="eastAsia" w:ascii="仿宋_GB2312" w:hAnsi="仿宋_GB2312" w:eastAsia="仿宋_GB2312" w:cs="仿宋_GB2312"/>
          <w:sz w:val="36"/>
          <w:szCs w:val="36"/>
        </w:rPr>
      </w:pPr>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rPr>
        <w:t>录</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一、主要职能</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二、机构设置及人员情况</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第二部分</w:t>
      </w:r>
      <w:r>
        <w:rPr>
          <w:rFonts w:hint="eastAsia" w:ascii="仿宋_GB2312" w:eastAsia="仿宋_GB2312"/>
          <w:b/>
          <w:sz w:val="32"/>
          <w:szCs w:val="32"/>
          <w:lang w:eastAsia="zh-CN"/>
        </w:rPr>
        <w:t xml:space="preserve"> </w:t>
      </w:r>
      <w:r>
        <w:rPr>
          <w:rFonts w:ascii="仿宋_GB2312" w:eastAsia="仿宋_GB2312"/>
          <w:b/>
          <w:sz w:val="32"/>
          <w:szCs w:val="32"/>
          <w:lang w:eastAsia="zh-CN"/>
        </w:rPr>
        <w:t>部门决算情况说明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二、收入决算情况说明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九、财政拨款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经费支出决算情况说明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（二）政府采购情况</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560" w:lineRule="exact"/>
        <w:rPr>
          <w:rFonts w:ascii="仿宋_GB2312" w:eastAsia="仿宋_GB2312"/>
          <w:sz w:val="32"/>
          <w:szCs w:val="32"/>
          <w:lang w:eastAsia="zh-CN"/>
        </w:rPr>
      </w:pPr>
      <w:r>
        <w:rPr>
          <w:rFonts w:ascii="仿宋_GB2312" w:eastAsia="仿宋_GB2312"/>
          <w:sz w:val="32"/>
          <w:szCs w:val="32"/>
          <w:lang w:eastAsia="zh-CN"/>
        </w:rPr>
        <w:t>十二、其他需说明的事项</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第三部分</w:t>
      </w:r>
      <w:r>
        <w:rPr>
          <w:rFonts w:hint="eastAsia" w:ascii="仿宋_GB2312" w:eastAsia="仿宋_GB2312"/>
          <w:b/>
          <w:sz w:val="32"/>
          <w:szCs w:val="32"/>
          <w:lang w:eastAsia="zh-CN"/>
        </w:rPr>
        <w:t xml:space="preserve"> </w:t>
      </w:r>
      <w:r>
        <w:rPr>
          <w:rFonts w:ascii="仿宋_GB2312" w:eastAsia="仿宋_GB2312"/>
          <w:b/>
          <w:sz w:val="32"/>
          <w:szCs w:val="32"/>
          <w:lang w:eastAsia="zh-CN"/>
        </w:rPr>
        <w:t>专业名词解释</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第四部分</w:t>
      </w:r>
      <w:r>
        <w:rPr>
          <w:rFonts w:hint="eastAsia" w:ascii="仿宋_GB2312" w:eastAsia="仿宋_GB2312"/>
          <w:b/>
          <w:sz w:val="32"/>
          <w:szCs w:val="32"/>
          <w:lang w:eastAsia="zh-CN"/>
        </w:rPr>
        <w:t xml:space="preserve"> </w:t>
      </w:r>
      <w:r>
        <w:rPr>
          <w:rFonts w:ascii="仿宋_GB2312" w:eastAsia="仿宋_GB2312"/>
          <w:b/>
          <w:sz w:val="32"/>
          <w:szCs w:val="32"/>
          <w:lang w:eastAsia="zh-CN"/>
        </w:rPr>
        <w:t>部门决算报表（见附</w:t>
      </w:r>
      <w:r>
        <w:rPr>
          <w:rFonts w:hint="eastAsia" w:ascii="仿宋_GB2312" w:eastAsia="仿宋_GB2312"/>
          <w:b/>
          <w:sz w:val="32"/>
          <w:szCs w:val="32"/>
          <w:lang w:eastAsia="zh-CN"/>
        </w:rPr>
        <w:t>件1</w:t>
      </w:r>
      <w:r>
        <w:rPr>
          <w:rFonts w:ascii="仿宋_GB2312" w:eastAsia="仿宋_GB2312"/>
          <w:b/>
          <w:sz w:val="32"/>
          <w:szCs w:val="32"/>
          <w:lang w:eastAsia="zh-CN"/>
        </w:rPr>
        <w:t>）</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二、《收入决算表》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三、《支出决算表》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560" w:lineRule="exact"/>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七、《政府性基金预算财政拨款收入支出决算表》</w:t>
      </w:r>
    </w:p>
    <w:p>
      <w:pPr>
        <w:spacing w:after="0"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八、《国有资本经营预算财政拨款收入支出决算表》</w:t>
      </w:r>
    </w:p>
    <w:p>
      <w:pPr>
        <w:spacing w:after="0"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九、《财政拨款“三公”经费支出决算表》</w:t>
      </w:r>
    </w:p>
    <w:p>
      <w:pPr>
        <w:spacing w:after="0" w:line="560" w:lineRule="exact"/>
        <w:rPr>
          <w:rFonts w:ascii="仿宋_GB2312" w:eastAsia="仿宋_GB2312"/>
          <w:sz w:val="32"/>
          <w:szCs w:val="32"/>
          <w:lang w:eastAsia="zh-CN"/>
        </w:rPr>
      </w:pPr>
      <w:r>
        <w:rPr>
          <w:rFonts w:ascii="仿宋_GB2312" w:eastAsia="仿宋_GB2312"/>
          <w:b/>
          <w:sz w:val="32"/>
          <w:szCs w:val="32"/>
          <w:lang w:eastAsia="zh-CN"/>
        </w:rPr>
        <w:t>第</w:t>
      </w:r>
      <w:r>
        <w:rPr>
          <w:rFonts w:hint="eastAsia" w:ascii="仿宋_GB2312" w:eastAsia="仿宋_GB2312"/>
          <w:b/>
          <w:sz w:val="32"/>
          <w:szCs w:val="32"/>
          <w:lang w:eastAsia="zh-CN"/>
        </w:rPr>
        <w:t>五</w:t>
      </w:r>
      <w:r>
        <w:rPr>
          <w:rFonts w:ascii="仿宋_GB2312" w:eastAsia="仿宋_GB2312"/>
          <w:b/>
          <w:sz w:val="32"/>
          <w:szCs w:val="32"/>
          <w:lang w:eastAsia="zh-CN"/>
        </w:rPr>
        <w:t>部分</w:t>
      </w:r>
      <w:r>
        <w:rPr>
          <w:rFonts w:hint="eastAsia" w:ascii="仿宋_GB2312" w:eastAsia="仿宋_GB2312"/>
          <w:b/>
          <w:sz w:val="32"/>
          <w:szCs w:val="32"/>
          <w:lang w:eastAsia="zh-CN"/>
        </w:rPr>
        <w:t xml:space="preserve"> 项目绩效自评表</w:t>
      </w:r>
      <w:r>
        <w:rPr>
          <w:rFonts w:ascii="仿宋_GB2312" w:eastAsia="仿宋_GB2312"/>
          <w:b/>
          <w:sz w:val="32"/>
          <w:szCs w:val="32"/>
          <w:lang w:eastAsia="zh-CN"/>
        </w:rPr>
        <w:t>（见附</w:t>
      </w:r>
      <w:r>
        <w:rPr>
          <w:rFonts w:hint="eastAsia" w:ascii="仿宋_GB2312" w:eastAsia="仿宋_GB2312"/>
          <w:b/>
          <w:sz w:val="32"/>
          <w:szCs w:val="32"/>
          <w:lang w:eastAsia="zh-CN"/>
        </w:rPr>
        <w:t>件2</w:t>
      </w:r>
      <w:r>
        <w:rPr>
          <w:rFonts w:ascii="仿宋_GB2312" w:eastAsia="仿宋_GB2312"/>
          <w:b/>
          <w:sz w:val="32"/>
          <w:szCs w:val="32"/>
          <w:lang w:eastAsia="zh-CN"/>
        </w:rPr>
        <w:t>）</w:t>
      </w:r>
    </w:p>
    <w:p>
      <w:pPr>
        <w:spacing w:line="560" w:lineRule="exact"/>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一、主要职能</w:t>
      </w:r>
    </w:p>
    <w:p>
      <w:pPr>
        <w:spacing w:after="0" w:line="560" w:lineRule="exact"/>
        <w:ind w:firstLine="640" w:firstLineChars="200"/>
        <w:outlineLvl w:val="1"/>
        <w:rPr>
          <w:rFonts w:ascii="仿宋_GB2312" w:eastAsia="仿宋_GB2312"/>
          <w:sz w:val="32"/>
          <w:szCs w:val="32"/>
          <w:lang w:eastAsia="zh-CN"/>
        </w:rPr>
      </w:pPr>
      <w:r>
        <w:rPr>
          <w:rFonts w:hint="eastAsia" w:ascii="仿宋_GB2312" w:eastAsia="仿宋_GB2312"/>
          <w:sz w:val="32"/>
          <w:szCs w:val="32"/>
          <w:lang w:eastAsia="zh-CN"/>
        </w:rPr>
        <w:t>新疆文化和旅游学校，是自治区文化和旅游厅下属公益二类差额事业单位，主要职能：中等学历教育和职业技术教育，培养艺术专业人才；文化行业继续教育；新疆文化工作者专项培养项目；少数民族科技骨干特殊培养项目。</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新疆文化艺术学校2024年度，实有人数112人，其中：在职人员66人，增加6人；离休人员0人，</w:t>
      </w:r>
      <w:r>
        <w:rPr>
          <w:rFonts w:hint="eastAsia" w:ascii="仿宋_GB2312" w:eastAsia="仿宋_GB2312"/>
          <w:sz w:val="32"/>
          <w:szCs w:val="32"/>
          <w:lang w:eastAsia="zh-CN"/>
        </w:rPr>
        <w:t>增加0人；</w:t>
      </w:r>
      <w:r>
        <w:rPr>
          <w:rFonts w:ascii="仿宋_GB2312" w:eastAsia="仿宋_GB2312"/>
          <w:sz w:val="32"/>
          <w:szCs w:val="32"/>
          <w:lang w:eastAsia="zh-CN"/>
        </w:rPr>
        <w:t>退休人员46人，</w:t>
      </w:r>
      <w:r>
        <w:rPr>
          <w:rFonts w:hint="eastAsia" w:ascii="仿宋_GB2312" w:eastAsia="仿宋_GB2312"/>
          <w:sz w:val="32"/>
          <w:szCs w:val="32"/>
          <w:lang w:eastAsia="zh-CN"/>
        </w:rPr>
        <w:t>增加0人</w:t>
      </w:r>
      <w:r>
        <w:rPr>
          <w:rFonts w:ascii="仿宋_GB2312" w:eastAsia="仿宋_GB2312"/>
          <w:sz w:val="32"/>
          <w:szCs w:val="32"/>
          <w:lang w:eastAsia="zh-CN"/>
        </w:rPr>
        <w:t>；</w:t>
      </w:r>
    </w:p>
    <w:p>
      <w:pPr>
        <w:spacing w:after="0" w:line="56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新疆文化和旅游学校</w:t>
      </w:r>
      <w:r>
        <w:rPr>
          <w:rFonts w:ascii="仿宋_GB2312" w:eastAsia="仿宋_GB2312"/>
          <w:sz w:val="32"/>
          <w:szCs w:val="32"/>
          <w:lang w:eastAsia="zh-CN"/>
        </w:rPr>
        <w:t>无下属预算单位，下设</w:t>
      </w:r>
      <w:r>
        <w:rPr>
          <w:rFonts w:hint="eastAsia" w:ascii="仿宋_GB2312" w:eastAsia="仿宋_GB2312"/>
          <w:sz w:val="32"/>
          <w:szCs w:val="32"/>
          <w:lang w:eastAsia="zh-CN"/>
        </w:rPr>
        <w:t>9</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hAnsi="仿宋_GB2312" w:eastAsia="仿宋_GB2312" w:cs="仿宋_GB2312"/>
          <w:color w:val="000000"/>
          <w:sz w:val="32"/>
          <w:szCs w:val="32"/>
          <w:lang w:eastAsia="zh-CN"/>
        </w:rPr>
        <w:t>办公室、财务部、培训部、学生部、教务部、保卫部、后勤部、信息部、西校区</w:t>
      </w:r>
      <w:r>
        <w:rPr>
          <w:rFonts w:hint="eastAsia" w:ascii="仿宋_GB2312" w:hAnsi="仿宋_GB2312" w:eastAsia="仿宋_GB2312" w:cs="仿宋_GB2312"/>
          <w:sz w:val="32"/>
          <w:szCs w:val="32"/>
          <w:lang w:eastAsia="zh-CN"/>
        </w:rPr>
        <w:t>。</w:t>
      </w:r>
    </w:p>
    <w:p>
      <w:pPr>
        <w:spacing w:line="560" w:lineRule="exact"/>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第二部分</w:t>
      </w:r>
      <w:r>
        <w:rPr>
          <w:rFonts w:hint="eastAsia" w:ascii="黑体" w:eastAsia="黑体"/>
          <w:sz w:val="32"/>
          <w:szCs w:val="32"/>
          <w:lang w:eastAsia="zh-CN"/>
        </w:rPr>
        <w:t xml:space="preserve"> </w:t>
      </w:r>
      <w:r>
        <w:rPr>
          <w:rFonts w:ascii="黑体" w:eastAsia="黑体"/>
          <w:sz w:val="32"/>
          <w:szCs w:val="32"/>
          <w:lang w:eastAsia="zh-CN"/>
        </w:rPr>
        <w:t>部门决算情况说明</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2024年度收入总计3,485.92万元，</w:t>
      </w:r>
      <w:r>
        <w:rPr>
          <w:rFonts w:ascii="仿宋_GB2312" w:eastAsia="仿宋_GB2312"/>
          <w:sz w:val="32"/>
          <w:szCs w:val="32"/>
          <w:lang w:eastAsia="zh-CN"/>
        </w:rPr>
        <w:t>其中：本年收入合计3,410.23万元，使用非财政拨款结余（含专用结余）0.00万元，年初结转和结余75.69万元。</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2024年度支出总计3,485.92万元，</w:t>
      </w:r>
      <w:r>
        <w:rPr>
          <w:rFonts w:ascii="仿宋_GB2312" w:eastAsia="仿宋_GB2312"/>
          <w:sz w:val="32"/>
          <w:szCs w:val="32"/>
          <w:lang w:eastAsia="zh-CN"/>
        </w:rPr>
        <w:t>其中：本年支出合计3,485.92万元，结余分配0.00万元，年末结转和结余0.00万元。</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收入支出总体与上年相比，</w:t>
      </w:r>
      <w:r>
        <w:rPr>
          <w:rFonts w:ascii="仿宋_GB2312" w:eastAsia="仿宋_GB2312"/>
          <w:sz w:val="32"/>
          <w:szCs w:val="32"/>
          <w:lang w:eastAsia="zh-CN"/>
        </w:rPr>
        <w:t>增加931.77万元，增长36.48%，主要原因是：</w:t>
      </w:r>
      <w:r>
        <w:rPr>
          <w:rFonts w:hint="eastAsia" w:ascii="仿宋_GB2312" w:eastAsia="仿宋_GB2312"/>
          <w:sz w:val="32"/>
          <w:szCs w:val="32"/>
          <w:lang w:eastAsia="zh-CN"/>
        </w:rPr>
        <w:t>一是因本年度增加新校区及培训项目，保障资金相应增加；二是</w:t>
      </w:r>
      <w:r>
        <w:rPr>
          <w:rFonts w:ascii="仿宋_GB2312" w:eastAsia="仿宋_GB2312"/>
          <w:sz w:val="32"/>
          <w:szCs w:val="32"/>
          <w:lang w:eastAsia="zh-CN"/>
        </w:rPr>
        <w:t>2024</w:t>
      </w:r>
      <w:r>
        <w:rPr>
          <w:rFonts w:hint="eastAsia" w:ascii="仿宋_GB2312" w:eastAsia="仿宋_GB2312"/>
          <w:sz w:val="32"/>
          <w:szCs w:val="32"/>
          <w:lang w:eastAsia="zh-CN"/>
        </w:rPr>
        <w:t>年中央现代职业教育质量提升计划资金、</w:t>
      </w:r>
      <w:r>
        <w:rPr>
          <w:rFonts w:ascii="仿宋_GB2312" w:eastAsia="仿宋_GB2312"/>
          <w:sz w:val="32"/>
          <w:szCs w:val="32"/>
          <w:lang w:eastAsia="zh-CN"/>
        </w:rPr>
        <w:t>2024</w:t>
      </w:r>
      <w:r>
        <w:rPr>
          <w:rFonts w:hint="eastAsia" w:ascii="仿宋_GB2312" w:eastAsia="仿宋_GB2312"/>
          <w:sz w:val="32"/>
          <w:szCs w:val="32"/>
          <w:lang w:eastAsia="zh-CN"/>
        </w:rPr>
        <w:t>年现代职业教育质量提升计划专项资金（第二批）、自治区第四次全国文物普查培训项目经费增加</w:t>
      </w:r>
      <w:r>
        <w:rPr>
          <w:rFonts w:ascii="仿宋_GB2312" w:eastAsia="仿宋_GB2312"/>
          <w:sz w:val="32"/>
          <w:szCs w:val="32"/>
          <w:lang w:eastAsia="zh-CN"/>
        </w:rPr>
        <w:t>。</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本年收入3,410.23万元，</w:t>
      </w:r>
      <w:r>
        <w:rPr>
          <w:rFonts w:ascii="仿宋_GB2312" w:eastAsia="仿宋_GB2312"/>
          <w:sz w:val="32"/>
          <w:szCs w:val="32"/>
          <w:lang w:eastAsia="zh-CN"/>
        </w:rPr>
        <w:t>其中：财政拨款收入3,168.50万元,占92.91%；上级补助收入0.00万元,占0.00%；事业收入149.21万元，占4.38%；经营收入0.00万元,占0.00%；附属单位上缴收入0.00万元，占0.00%；其他收入92.52万元，占2.71%。</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本年支出3,485.92万元，</w:t>
      </w:r>
      <w:r>
        <w:rPr>
          <w:rFonts w:ascii="仿宋_GB2312" w:eastAsia="仿宋_GB2312"/>
          <w:sz w:val="32"/>
          <w:szCs w:val="32"/>
          <w:lang w:eastAsia="zh-CN"/>
        </w:rPr>
        <w:t>其中：基本支出1,413.26万元，占40.54%；项目支出2,072.66万元，占59.46%；上缴上级支出0.00万元，占0.00%；经营支出0.00万元，占0.00%；对附属单位补助支出0.00万元，占0.00%。</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2024年度财政拨款收入总计3,168.50万元，</w:t>
      </w:r>
      <w:r>
        <w:rPr>
          <w:rFonts w:ascii="仿宋_GB2312" w:eastAsia="仿宋_GB2312"/>
          <w:sz w:val="32"/>
          <w:szCs w:val="32"/>
          <w:lang w:eastAsia="zh-CN"/>
        </w:rPr>
        <w:t>其中：年初财政拨款结转和结余0.00万元，本年财政拨款收入3,168.50万元。</w:t>
      </w:r>
      <w:r>
        <w:rPr>
          <w:rFonts w:ascii="仿宋_GB2312" w:eastAsia="仿宋_GB2312"/>
          <w:b/>
          <w:bCs/>
          <w:sz w:val="32"/>
          <w:szCs w:val="32"/>
          <w:lang w:eastAsia="zh-CN"/>
        </w:rPr>
        <w:t>财政拨款支出总计3,168.50万元，</w:t>
      </w:r>
      <w:r>
        <w:rPr>
          <w:rFonts w:ascii="仿宋_GB2312" w:eastAsia="仿宋_GB2312"/>
          <w:sz w:val="32"/>
          <w:szCs w:val="32"/>
          <w:lang w:eastAsia="zh-CN"/>
        </w:rPr>
        <w:t>其中：年末财政拨款结转和结余0.00万元，本年财政拨款支出3,168.50万元。</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财政拨款收入支出总体与上年相比，</w:t>
      </w:r>
      <w:r>
        <w:rPr>
          <w:rFonts w:ascii="仿宋_GB2312" w:eastAsia="仿宋_GB2312"/>
          <w:sz w:val="32"/>
          <w:szCs w:val="32"/>
          <w:lang w:eastAsia="zh-CN"/>
        </w:rPr>
        <w:t>增加1,106.58万元，增长53.67%，主要原因是：</w:t>
      </w:r>
      <w:r>
        <w:rPr>
          <w:rFonts w:hint="eastAsia" w:ascii="仿宋_GB2312" w:eastAsia="仿宋_GB2312"/>
          <w:sz w:val="32"/>
          <w:szCs w:val="32"/>
          <w:lang w:eastAsia="zh-CN"/>
        </w:rPr>
        <w:t>一是因本年度增加新校区及培训项目，保障资金相应增加；二是</w:t>
      </w:r>
      <w:r>
        <w:rPr>
          <w:rFonts w:ascii="仿宋_GB2312" w:eastAsia="仿宋_GB2312"/>
          <w:sz w:val="32"/>
          <w:szCs w:val="32"/>
          <w:lang w:eastAsia="zh-CN"/>
        </w:rPr>
        <w:t>2024</w:t>
      </w:r>
      <w:r>
        <w:rPr>
          <w:rFonts w:hint="eastAsia" w:ascii="仿宋_GB2312" w:eastAsia="仿宋_GB2312"/>
          <w:sz w:val="32"/>
          <w:szCs w:val="32"/>
          <w:lang w:eastAsia="zh-CN"/>
        </w:rPr>
        <w:t>年中央现代职业教育质量提升计划资金、</w:t>
      </w:r>
      <w:r>
        <w:rPr>
          <w:rFonts w:ascii="仿宋_GB2312" w:eastAsia="仿宋_GB2312"/>
          <w:sz w:val="32"/>
          <w:szCs w:val="32"/>
          <w:lang w:eastAsia="zh-CN"/>
        </w:rPr>
        <w:t>2024</w:t>
      </w:r>
      <w:r>
        <w:rPr>
          <w:rFonts w:hint="eastAsia" w:ascii="仿宋_GB2312" w:eastAsia="仿宋_GB2312"/>
          <w:sz w:val="32"/>
          <w:szCs w:val="32"/>
          <w:lang w:eastAsia="zh-CN"/>
        </w:rPr>
        <w:t>年现代职业教育质量提升计划专项资金（第二批）、自治区第四次全国文物普查培训项目经费增加</w:t>
      </w:r>
      <w:r>
        <w:rPr>
          <w:rFonts w:ascii="仿宋_GB2312" w:eastAsia="仿宋_GB2312"/>
          <w:sz w:val="32"/>
          <w:szCs w:val="32"/>
          <w:lang w:eastAsia="zh-CN"/>
        </w:rPr>
        <w:t>。</w:t>
      </w:r>
    </w:p>
    <w:p>
      <w:pPr>
        <w:spacing w:after="0" w:line="560" w:lineRule="exact"/>
        <w:jc w:val="both"/>
        <w:rPr>
          <w:rFonts w:ascii="仿宋_GB2312" w:eastAsia="仿宋_GB2312"/>
          <w:sz w:val="32"/>
          <w:szCs w:val="32"/>
          <w:lang w:eastAsia="zh-CN"/>
        </w:rPr>
      </w:pPr>
      <w:r>
        <w:rPr>
          <w:rFonts w:ascii="仿宋_GB2312" w:eastAsia="仿宋_GB2312"/>
          <w:b/>
          <w:bCs/>
          <w:sz w:val="32"/>
          <w:szCs w:val="32"/>
          <w:lang w:eastAsia="zh-CN"/>
        </w:rPr>
        <w:t>与年初预算相比，</w:t>
      </w:r>
      <w:r>
        <w:rPr>
          <w:rFonts w:ascii="仿宋_GB2312" w:eastAsia="仿宋_GB2312"/>
          <w:sz w:val="32"/>
          <w:szCs w:val="32"/>
          <w:lang w:eastAsia="zh-CN"/>
        </w:rPr>
        <w:t>年初预算数2,272.61万元，决算数3,168.50万元，预决算差异率39.42%，主要原因是：</w:t>
      </w:r>
      <w:r>
        <w:rPr>
          <w:rFonts w:hint="eastAsia" w:ascii="仿宋_GB2312" w:eastAsia="仿宋_GB2312"/>
          <w:sz w:val="32"/>
          <w:szCs w:val="32"/>
          <w:lang w:eastAsia="zh-CN"/>
        </w:rPr>
        <w:t>我单位本年度追加新校区资金，</w:t>
      </w:r>
      <w:r>
        <w:rPr>
          <w:rFonts w:ascii="仿宋_GB2312" w:eastAsia="仿宋_GB2312"/>
          <w:sz w:val="32"/>
          <w:szCs w:val="32"/>
          <w:lang w:eastAsia="zh-CN"/>
        </w:rPr>
        <w:t>2024</w:t>
      </w:r>
      <w:r>
        <w:rPr>
          <w:rFonts w:hint="eastAsia" w:ascii="仿宋_GB2312" w:eastAsia="仿宋_GB2312"/>
          <w:sz w:val="32"/>
          <w:szCs w:val="32"/>
          <w:lang w:eastAsia="zh-CN"/>
        </w:rPr>
        <w:t>年中央现代职业教育质量提升计划资金、</w:t>
      </w:r>
      <w:r>
        <w:rPr>
          <w:rFonts w:ascii="仿宋_GB2312" w:eastAsia="仿宋_GB2312"/>
          <w:sz w:val="32"/>
          <w:szCs w:val="32"/>
          <w:lang w:eastAsia="zh-CN"/>
        </w:rPr>
        <w:t>2024</w:t>
      </w:r>
      <w:r>
        <w:rPr>
          <w:rFonts w:hint="eastAsia" w:ascii="仿宋_GB2312" w:eastAsia="仿宋_GB2312"/>
          <w:sz w:val="32"/>
          <w:szCs w:val="32"/>
          <w:lang w:eastAsia="zh-CN"/>
        </w:rPr>
        <w:t>年现代职业教育质量提升计划专项资金（第二批）、自治区第四次全国文物普查培训项目经费增加</w:t>
      </w:r>
      <w:r>
        <w:rPr>
          <w:rFonts w:ascii="仿宋_GB2312" w:eastAsia="仿宋_GB2312"/>
          <w:sz w:val="32"/>
          <w:szCs w:val="32"/>
          <w:lang w:eastAsia="zh-CN"/>
        </w:rPr>
        <w:t>。</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pPr>
        <w:spacing w:after="0" w:line="560" w:lineRule="exact"/>
        <w:ind w:firstLine="640" w:firstLineChars="200"/>
        <w:outlineLvl w:val="2"/>
        <w:rPr>
          <w:rFonts w:hint="eastAsia" w:ascii="黑体" w:hAnsi="黑体" w:eastAsia="黑体" w:cs="黑体"/>
          <w:bCs/>
          <w:sz w:val="32"/>
          <w:szCs w:val="32"/>
          <w:lang w:eastAsia="zh-CN"/>
        </w:rPr>
      </w:pPr>
      <w:r>
        <w:rPr>
          <w:rFonts w:hint="eastAsia" w:ascii="黑体" w:hAnsi="黑体" w:eastAsia="黑体" w:cs="黑体"/>
          <w:bCs/>
          <w:sz w:val="32"/>
          <w:szCs w:val="32"/>
          <w:lang w:eastAsia="zh-CN"/>
        </w:rPr>
        <w:t>（一）一般公共预算财政拨款支出决算总体情况</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2024年度一般公共预算财政拨款支出3,168.50万元，</w:t>
      </w:r>
      <w:r>
        <w:rPr>
          <w:rFonts w:ascii="仿宋_GB2312" w:eastAsia="仿宋_GB2312"/>
          <w:sz w:val="32"/>
          <w:szCs w:val="32"/>
          <w:lang w:eastAsia="zh-CN"/>
        </w:rPr>
        <w:t>占本年支出合计的90.89%。</w:t>
      </w:r>
      <w:r>
        <w:rPr>
          <w:rFonts w:ascii="仿宋_GB2312" w:eastAsia="仿宋_GB2312"/>
          <w:b/>
          <w:bCs/>
          <w:sz w:val="32"/>
          <w:szCs w:val="32"/>
          <w:lang w:eastAsia="zh-CN"/>
        </w:rPr>
        <w:t>与上年相比，</w:t>
      </w:r>
      <w:r>
        <w:rPr>
          <w:rFonts w:ascii="仿宋_GB2312" w:eastAsia="仿宋_GB2312"/>
          <w:sz w:val="32"/>
          <w:szCs w:val="32"/>
          <w:lang w:eastAsia="zh-CN"/>
        </w:rPr>
        <w:t>增加1,106.58万元，增长53.67%，主要原因是：</w:t>
      </w:r>
      <w:r>
        <w:rPr>
          <w:rFonts w:hint="eastAsia" w:ascii="仿宋_GB2312" w:eastAsia="仿宋_GB2312"/>
          <w:sz w:val="32"/>
          <w:szCs w:val="32"/>
          <w:lang w:eastAsia="zh-CN"/>
        </w:rPr>
        <w:t>我单位本年度因增加新校区及培训项目，导致新校区部分资金和培训项目经费增加，</w:t>
      </w:r>
      <w:r>
        <w:rPr>
          <w:rFonts w:ascii="仿宋_GB2312" w:eastAsia="仿宋_GB2312"/>
          <w:sz w:val="32"/>
          <w:szCs w:val="32"/>
          <w:lang w:eastAsia="zh-CN"/>
        </w:rPr>
        <w:t>2024</w:t>
      </w:r>
      <w:r>
        <w:rPr>
          <w:rFonts w:hint="eastAsia" w:ascii="仿宋_GB2312" w:eastAsia="仿宋_GB2312"/>
          <w:sz w:val="32"/>
          <w:szCs w:val="32"/>
          <w:lang w:eastAsia="zh-CN"/>
        </w:rPr>
        <w:t>年中央现代职业教育质量提升计划资金、</w:t>
      </w:r>
      <w:r>
        <w:rPr>
          <w:rFonts w:ascii="仿宋_GB2312" w:eastAsia="仿宋_GB2312"/>
          <w:sz w:val="32"/>
          <w:szCs w:val="32"/>
          <w:lang w:eastAsia="zh-CN"/>
        </w:rPr>
        <w:t>2024</w:t>
      </w:r>
      <w:r>
        <w:rPr>
          <w:rFonts w:hint="eastAsia" w:ascii="仿宋_GB2312" w:eastAsia="仿宋_GB2312"/>
          <w:sz w:val="32"/>
          <w:szCs w:val="32"/>
          <w:lang w:eastAsia="zh-CN"/>
        </w:rPr>
        <w:t>年现代职业教育质量提升计划专项资金（第二批）、自治区第四次全国文物普查培训项目经费增加，本年度支出增长</w:t>
      </w:r>
      <w:r>
        <w:rPr>
          <w:rFonts w:ascii="仿宋_GB2312" w:eastAsia="仿宋_GB2312"/>
          <w:sz w:val="32"/>
          <w:szCs w:val="32"/>
          <w:lang w:eastAsia="zh-CN"/>
        </w:rPr>
        <w:t>。</w:t>
      </w:r>
      <w:r>
        <w:rPr>
          <w:rFonts w:ascii="仿宋_GB2312" w:eastAsia="仿宋_GB2312"/>
          <w:b/>
          <w:bCs/>
          <w:sz w:val="32"/>
          <w:szCs w:val="32"/>
          <w:lang w:eastAsia="zh-CN"/>
        </w:rPr>
        <w:t>与年初预算相比，</w:t>
      </w:r>
      <w:r>
        <w:rPr>
          <w:rFonts w:ascii="仿宋_GB2312" w:eastAsia="仿宋_GB2312"/>
          <w:sz w:val="32"/>
          <w:szCs w:val="32"/>
          <w:lang w:eastAsia="zh-CN"/>
        </w:rPr>
        <w:t>年初预算数2,272.61万元，决算数3,168.50万元，预决算差异率39.42%，主要原因是：</w:t>
      </w:r>
      <w:r>
        <w:rPr>
          <w:rFonts w:hint="eastAsia" w:ascii="仿宋_GB2312" w:eastAsia="仿宋_GB2312"/>
          <w:sz w:val="32"/>
          <w:szCs w:val="32"/>
          <w:lang w:eastAsia="zh-CN"/>
        </w:rPr>
        <w:t>一是我单位本年度因新增校区及培训项目，导致新校区部分资金和培训项目经费增加；二是</w:t>
      </w:r>
      <w:r>
        <w:rPr>
          <w:rFonts w:ascii="仿宋_GB2312" w:eastAsia="仿宋_GB2312"/>
          <w:sz w:val="32"/>
          <w:szCs w:val="32"/>
          <w:lang w:eastAsia="zh-CN"/>
        </w:rPr>
        <w:t>2024</w:t>
      </w:r>
      <w:r>
        <w:rPr>
          <w:rFonts w:hint="eastAsia" w:ascii="仿宋_GB2312" w:eastAsia="仿宋_GB2312"/>
          <w:sz w:val="32"/>
          <w:szCs w:val="32"/>
          <w:lang w:eastAsia="zh-CN"/>
        </w:rPr>
        <w:t>年中央现代职业教育质量提升计划资金、</w:t>
      </w:r>
      <w:r>
        <w:rPr>
          <w:rFonts w:ascii="仿宋_GB2312" w:eastAsia="仿宋_GB2312"/>
          <w:sz w:val="32"/>
          <w:szCs w:val="32"/>
          <w:lang w:eastAsia="zh-CN"/>
        </w:rPr>
        <w:t>2024</w:t>
      </w:r>
      <w:r>
        <w:rPr>
          <w:rFonts w:hint="eastAsia" w:ascii="仿宋_GB2312" w:eastAsia="仿宋_GB2312"/>
          <w:sz w:val="32"/>
          <w:szCs w:val="32"/>
          <w:lang w:eastAsia="zh-CN"/>
        </w:rPr>
        <w:t>年现代职业教育质量提升计划专项资金（第二批）、自治区第四次全国文物普查培训项目经费增加，导致本年度预决算存在差异</w:t>
      </w:r>
      <w:r>
        <w:rPr>
          <w:rFonts w:ascii="仿宋_GB2312" w:eastAsia="仿宋_GB2312"/>
          <w:sz w:val="32"/>
          <w:szCs w:val="32"/>
          <w:lang w:eastAsia="zh-CN"/>
        </w:rPr>
        <w:t>。</w:t>
      </w:r>
    </w:p>
    <w:p>
      <w:pPr>
        <w:spacing w:after="0" w:line="560" w:lineRule="exact"/>
        <w:ind w:firstLine="640" w:firstLineChars="200"/>
        <w:outlineLvl w:val="2"/>
        <w:rPr>
          <w:rFonts w:hint="eastAsia" w:ascii="黑体" w:hAnsi="黑体" w:eastAsia="黑体" w:cs="黑体"/>
          <w:bCs/>
          <w:sz w:val="32"/>
          <w:szCs w:val="32"/>
          <w:lang w:eastAsia="zh-CN"/>
        </w:rPr>
      </w:pPr>
      <w:r>
        <w:rPr>
          <w:rFonts w:hint="eastAsia" w:ascii="黑体" w:hAnsi="黑体" w:eastAsia="黑体" w:cs="黑体"/>
          <w:bCs/>
          <w:sz w:val="32"/>
          <w:szCs w:val="32"/>
          <w:lang w:eastAsia="zh-CN"/>
        </w:rPr>
        <w:t>（二）一般公共预算财政拨款支出决算结构情况</w:t>
      </w:r>
    </w:p>
    <w:p>
      <w:pPr>
        <w:spacing w:after="0" w:line="56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教育支出（类）1,111.37万元，占35.08%。</w:t>
      </w:r>
    </w:p>
    <w:p>
      <w:pPr>
        <w:spacing w:after="0" w:line="56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文化旅游体育与传媒支出（类）2,057.13万元，占64.92%。</w:t>
      </w:r>
    </w:p>
    <w:p>
      <w:pPr>
        <w:spacing w:after="0" w:line="560" w:lineRule="exact"/>
        <w:ind w:firstLine="640" w:firstLineChars="200"/>
        <w:outlineLvl w:val="2"/>
        <w:rPr>
          <w:rFonts w:hint="eastAsia" w:ascii="黑体" w:hAnsi="黑体" w:eastAsia="黑体" w:cs="黑体"/>
          <w:bCs/>
          <w:sz w:val="32"/>
          <w:szCs w:val="32"/>
          <w:lang w:eastAsia="zh-CN"/>
        </w:rPr>
      </w:pPr>
      <w:r>
        <w:rPr>
          <w:rFonts w:hint="eastAsia" w:ascii="黑体" w:hAnsi="黑体" w:eastAsia="黑体" w:cs="黑体"/>
          <w:bCs/>
          <w:sz w:val="32"/>
          <w:szCs w:val="32"/>
          <w:lang w:eastAsia="zh-CN"/>
        </w:rPr>
        <w:t>（三）一般公共预算财政拨款支出决算具体情况</w:t>
      </w:r>
    </w:p>
    <w:p>
      <w:pPr>
        <w:numPr>
          <w:ilvl w:val="0"/>
          <w:numId w:val="1"/>
        </w:numPr>
        <w:spacing w:after="0" w:line="560" w:lineRule="exact"/>
        <w:jc w:val="both"/>
        <w:rPr>
          <w:rFonts w:ascii="仿宋_GB2312" w:eastAsia="仿宋_GB2312"/>
          <w:sz w:val="32"/>
          <w:szCs w:val="32"/>
          <w:lang w:eastAsia="zh-CN"/>
        </w:rPr>
      </w:pPr>
      <w:r>
        <w:rPr>
          <w:rFonts w:ascii="仿宋_GB2312" w:eastAsia="仿宋_GB2312"/>
          <w:sz w:val="32"/>
          <w:szCs w:val="32"/>
          <w:lang w:eastAsia="zh-CN"/>
        </w:rPr>
        <w:t>教育支出（类）职业教育（款）中等职业教育（项）：支出决算数为1,111.37万元，比上年决算增加708.83万元，增长176.09%，主要原因是：</w:t>
      </w:r>
      <w:r>
        <w:rPr>
          <w:rFonts w:hint="eastAsia" w:ascii="仿宋_GB2312" w:eastAsia="仿宋_GB2312"/>
          <w:sz w:val="32"/>
          <w:szCs w:val="32"/>
          <w:lang w:eastAsia="zh-CN"/>
        </w:rPr>
        <w:t>一是我单位本年度新增校区，保障经费相应增加；二是</w:t>
      </w:r>
      <w:r>
        <w:rPr>
          <w:rFonts w:ascii="仿宋_GB2312" w:eastAsia="仿宋_GB2312"/>
          <w:sz w:val="32"/>
          <w:szCs w:val="32"/>
          <w:lang w:eastAsia="zh-CN"/>
        </w:rPr>
        <w:t>2024</w:t>
      </w:r>
      <w:r>
        <w:rPr>
          <w:rFonts w:hint="eastAsia" w:ascii="仿宋_GB2312" w:eastAsia="仿宋_GB2312"/>
          <w:sz w:val="32"/>
          <w:szCs w:val="32"/>
          <w:lang w:eastAsia="zh-CN"/>
        </w:rPr>
        <w:t>年中央现代职业教育质量提升计划资金增加，本年度支出增长。</w:t>
      </w:r>
    </w:p>
    <w:p>
      <w:pPr>
        <w:numPr>
          <w:ilvl w:val="0"/>
          <w:numId w:val="1"/>
        </w:numPr>
        <w:spacing w:after="0" w:line="560" w:lineRule="exact"/>
        <w:jc w:val="both"/>
        <w:rPr>
          <w:rFonts w:ascii="仿宋_GB2312" w:eastAsia="仿宋_GB2312"/>
          <w:sz w:val="32"/>
          <w:szCs w:val="32"/>
          <w:lang w:eastAsia="zh-CN"/>
        </w:rPr>
      </w:pPr>
      <w:r>
        <w:rPr>
          <w:rFonts w:ascii="仿宋_GB2312" w:eastAsia="仿宋_GB2312"/>
          <w:sz w:val="32"/>
          <w:szCs w:val="32"/>
          <w:lang w:eastAsia="zh-CN"/>
        </w:rPr>
        <w:t>文化旅游体育与传媒支出（类）文化和旅游（款）文化和旅游管理事务（项）：支出决算数为260.00万元，比上年决算增加260.00万元，增长100.00%，主要原因是：</w:t>
      </w:r>
      <w:r>
        <w:rPr>
          <w:rFonts w:hint="eastAsia" w:ascii="仿宋_GB2312" w:eastAsia="仿宋_GB2312"/>
          <w:sz w:val="32"/>
          <w:szCs w:val="32"/>
          <w:lang w:eastAsia="zh-CN"/>
        </w:rPr>
        <w:t>我单位本年度因机构合并，培训项目资金增加。</w:t>
      </w:r>
    </w:p>
    <w:p>
      <w:pPr>
        <w:numPr>
          <w:ilvl w:val="0"/>
          <w:numId w:val="1"/>
        </w:numPr>
        <w:spacing w:after="0" w:line="560" w:lineRule="exact"/>
        <w:jc w:val="both"/>
        <w:rPr>
          <w:rFonts w:ascii="仿宋_GB2312" w:eastAsia="仿宋_GB2312"/>
          <w:sz w:val="32"/>
          <w:szCs w:val="32"/>
          <w:lang w:eastAsia="zh-CN"/>
        </w:rPr>
      </w:pPr>
      <w:r>
        <w:rPr>
          <w:rFonts w:ascii="仿宋_GB2312" w:eastAsia="仿宋_GB2312"/>
          <w:sz w:val="32"/>
          <w:szCs w:val="32"/>
          <w:lang w:eastAsia="zh-CN"/>
        </w:rPr>
        <w:t>文化旅游体育与传媒支出（类）文化和旅游（款）其他文化和旅游支出（项）：支出决算数为1,777.13万元，比上年决算增加117.75万元，增长7.10%，主要原因是：</w:t>
      </w:r>
      <w:r>
        <w:rPr>
          <w:rFonts w:hint="eastAsia" w:ascii="仿宋_GB2312" w:eastAsia="仿宋_GB2312"/>
          <w:sz w:val="32"/>
          <w:szCs w:val="32"/>
          <w:lang w:eastAsia="zh-CN"/>
        </w:rPr>
        <w:t>我单位本年度因机构合并，增加</w:t>
      </w:r>
      <w:r>
        <w:rPr>
          <w:rFonts w:ascii="仿宋_GB2312" w:eastAsia="仿宋_GB2312"/>
          <w:sz w:val="32"/>
          <w:szCs w:val="32"/>
          <w:lang w:eastAsia="zh-CN"/>
        </w:rPr>
        <w:t>2024</w:t>
      </w:r>
      <w:r>
        <w:rPr>
          <w:rFonts w:hint="eastAsia" w:ascii="仿宋_GB2312" w:eastAsia="仿宋_GB2312"/>
          <w:sz w:val="32"/>
          <w:szCs w:val="32"/>
          <w:lang w:eastAsia="zh-CN"/>
        </w:rPr>
        <w:t>年文化人才专项经费培训项目。</w:t>
      </w:r>
    </w:p>
    <w:p>
      <w:pPr>
        <w:numPr>
          <w:ilvl w:val="0"/>
          <w:numId w:val="1"/>
        </w:numPr>
        <w:spacing w:after="0" w:line="560" w:lineRule="exact"/>
        <w:jc w:val="both"/>
        <w:rPr>
          <w:rFonts w:ascii="仿宋_GB2312" w:eastAsia="仿宋_GB2312"/>
          <w:sz w:val="32"/>
          <w:szCs w:val="32"/>
          <w:lang w:eastAsia="zh-CN"/>
        </w:rPr>
      </w:pPr>
      <w:r>
        <w:rPr>
          <w:rFonts w:ascii="仿宋_GB2312" w:eastAsia="仿宋_GB2312"/>
          <w:sz w:val="32"/>
          <w:szCs w:val="32"/>
          <w:lang w:eastAsia="zh-CN"/>
        </w:rPr>
        <w:t>文化旅游体育与传媒支出（类）文物（款）文物保护（项）：支出决算数为20.00万元，比上年决算增加20.00万元，增长100.00%，主要原因是：</w:t>
      </w:r>
      <w:r>
        <w:rPr>
          <w:rFonts w:hint="eastAsia" w:ascii="仿宋_GB2312" w:eastAsia="仿宋_GB2312"/>
          <w:sz w:val="32"/>
          <w:szCs w:val="32"/>
          <w:lang w:eastAsia="zh-CN"/>
        </w:rPr>
        <w:t>我单位本年度因机构合并，增加培训项目，自治区第四次全国文物普查培训项目经费相应增加。</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2024年度一般公共预算财政拨款基本支出1,413.13万元，其中：</w:t>
      </w:r>
      <w:r>
        <w:rPr>
          <w:rFonts w:ascii="仿宋_GB2312" w:eastAsia="仿宋_GB2312"/>
          <w:b/>
          <w:bCs/>
          <w:sz w:val="32"/>
          <w:szCs w:val="32"/>
          <w:lang w:eastAsia="zh-CN"/>
        </w:rPr>
        <w:t>人员经费1,172.29万元</w:t>
      </w:r>
      <w:r>
        <w:rPr>
          <w:rFonts w:ascii="仿宋_GB2312" w:eastAsia="仿宋_GB2312"/>
          <w:sz w:val="32"/>
          <w:szCs w:val="32"/>
          <w:lang w:eastAsia="zh-CN"/>
        </w:rPr>
        <w:t>，包括：基本工资、津贴补贴、奖金、绩效工资、机关事业单位基本养老保险缴费、职业年金缴费、职工基本医疗保险缴费、公务员医疗补助缴费、其他社会保障缴费、住房公积金、退休费和抚恤金。</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bCs/>
          <w:sz w:val="32"/>
          <w:szCs w:val="32"/>
          <w:lang w:eastAsia="zh-CN"/>
        </w:rPr>
        <w:t>公用经费240.85万元</w:t>
      </w:r>
      <w:r>
        <w:rPr>
          <w:rFonts w:ascii="仿宋_GB2312" w:eastAsia="仿宋_GB2312"/>
          <w:sz w:val="32"/>
          <w:szCs w:val="32"/>
          <w:lang w:eastAsia="zh-CN"/>
        </w:rPr>
        <w:t>，包括：办公费、水费、电费、邮电费、取暖费、差旅费、维修（护）费、培训费、劳务费、委托业务费、工会经费、福利费、公务用车运行维护费、其他交通费用、其他商品和服务支出和办公设备购置。</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56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560" w:lineRule="exact"/>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九、财政拨款</w:t>
      </w:r>
      <w:r>
        <w:rPr>
          <w:rFonts w:hint="eastAsia" w:ascii="黑体" w:eastAsia="黑体"/>
          <w:sz w:val="32"/>
          <w:szCs w:val="32"/>
          <w:lang w:eastAsia="zh-CN"/>
        </w:rPr>
        <w:t>“</w:t>
      </w:r>
      <w:r>
        <w:rPr>
          <w:rFonts w:ascii="黑体" w:eastAsia="黑体"/>
          <w:sz w:val="32"/>
          <w:szCs w:val="32"/>
          <w:lang w:eastAsia="zh-CN"/>
        </w:rPr>
        <w:t>三公</w:t>
      </w:r>
      <w:r>
        <w:rPr>
          <w:rFonts w:hint="eastAsia" w:ascii="黑体" w:eastAsia="黑体"/>
          <w:sz w:val="32"/>
          <w:szCs w:val="32"/>
          <w:lang w:eastAsia="zh-CN"/>
        </w:rPr>
        <w:t>”</w:t>
      </w:r>
      <w:r>
        <w:rPr>
          <w:rFonts w:ascii="黑体" w:eastAsia="黑体"/>
          <w:sz w:val="32"/>
          <w:szCs w:val="32"/>
          <w:lang w:eastAsia="zh-CN"/>
        </w:rPr>
        <w:t>经费支出决算情况说明</w:t>
      </w:r>
    </w:p>
    <w:p>
      <w:pPr>
        <w:spacing w:after="0" w:line="560" w:lineRule="exact"/>
        <w:ind w:firstLine="642" w:firstLineChars="200"/>
        <w:jc w:val="both"/>
        <w:rPr>
          <w:rFonts w:ascii="仿宋_GB2312" w:eastAsia="仿宋_GB2312"/>
          <w:sz w:val="32"/>
          <w:szCs w:val="32"/>
          <w:lang w:eastAsia="zh-CN"/>
        </w:rPr>
      </w:pPr>
      <w:r>
        <w:rPr>
          <w:rFonts w:hint="eastAsia" w:ascii="仿宋_GB2312" w:hAnsi="仿宋_GB2312" w:eastAsia="仿宋_GB2312" w:cs="仿宋_GB2312"/>
          <w:b/>
          <w:bCs/>
          <w:sz w:val="32"/>
          <w:szCs w:val="32"/>
          <w:lang w:eastAsia="zh-CN"/>
        </w:rPr>
        <w:t>2024年度财政拨款“三公”经费支出0.81万元</w:t>
      </w:r>
      <w:r>
        <w:rPr>
          <w:rFonts w:ascii="仿宋_GB2312" w:eastAsia="仿宋_GB2312"/>
          <w:sz w:val="32"/>
          <w:szCs w:val="32"/>
          <w:lang w:eastAsia="zh-CN"/>
        </w:rPr>
        <w:t>，</w:t>
      </w:r>
      <w:r>
        <w:rPr>
          <w:rFonts w:hint="eastAsia" w:ascii="仿宋_GB2312" w:eastAsia="仿宋_GB2312"/>
          <w:sz w:val="32"/>
          <w:szCs w:val="32"/>
          <w:lang w:eastAsia="zh-CN"/>
        </w:rPr>
        <w:t>比上年增加0万元</w:t>
      </w:r>
      <w:r>
        <w:rPr>
          <w:rFonts w:ascii="仿宋_GB2312" w:eastAsia="仿宋_GB2312"/>
          <w:sz w:val="32"/>
          <w:szCs w:val="32"/>
          <w:lang w:eastAsia="zh-CN"/>
        </w:rPr>
        <w:t>，</w:t>
      </w:r>
      <w:r>
        <w:rPr>
          <w:rFonts w:hint="eastAsia" w:ascii="仿宋_GB2312" w:eastAsia="仿宋_GB2312"/>
          <w:sz w:val="32"/>
          <w:szCs w:val="32"/>
          <w:lang w:eastAsia="zh-CN"/>
        </w:rPr>
        <w:t>增长0%，</w:t>
      </w:r>
      <w:r>
        <w:rPr>
          <w:rFonts w:ascii="仿宋_GB2312" w:eastAsia="仿宋_GB2312"/>
          <w:sz w:val="32"/>
          <w:szCs w:val="32"/>
          <w:lang w:eastAsia="zh-CN"/>
        </w:rPr>
        <w:t>主要原因是：单位坚持厉行节约，严格控制</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经费支出。其中：因公出国（境）费支出0.00万元,占0.00%，</w:t>
      </w:r>
      <w:r>
        <w:rPr>
          <w:rFonts w:hint="eastAsia" w:ascii="仿宋_GB2312" w:eastAsia="仿宋_GB2312"/>
          <w:sz w:val="32"/>
          <w:szCs w:val="32"/>
          <w:lang w:eastAsia="zh-CN"/>
        </w:rPr>
        <w:t>比上年增加0万元</w:t>
      </w:r>
      <w:r>
        <w:rPr>
          <w:rFonts w:ascii="仿宋_GB2312" w:eastAsia="仿宋_GB2312"/>
          <w:sz w:val="32"/>
          <w:szCs w:val="32"/>
          <w:lang w:eastAsia="zh-CN"/>
        </w:rPr>
        <w:t>，</w:t>
      </w:r>
      <w:r>
        <w:rPr>
          <w:rFonts w:hint="eastAsia" w:ascii="仿宋_GB2312" w:eastAsia="仿宋_GB2312"/>
          <w:sz w:val="32"/>
          <w:szCs w:val="32"/>
          <w:lang w:eastAsia="zh-CN"/>
        </w:rPr>
        <w:t>增长0%</w:t>
      </w:r>
      <w:r>
        <w:rPr>
          <w:rFonts w:ascii="仿宋_GB2312" w:eastAsia="仿宋_GB2312"/>
          <w:sz w:val="32"/>
          <w:szCs w:val="32"/>
          <w:lang w:eastAsia="zh-CN"/>
        </w:rPr>
        <w:t>，主要原因是：2023年与2024年均未安排因公出国（境）经费；公务用车购置及运行维护费支出0.81万元，占100.00%，</w:t>
      </w:r>
      <w:r>
        <w:rPr>
          <w:rFonts w:hint="eastAsia" w:ascii="仿宋_GB2312" w:eastAsia="仿宋_GB2312"/>
          <w:sz w:val="32"/>
          <w:szCs w:val="32"/>
          <w:lang w:eastAsia="zh-CN"/>
        </w:rPr>
        <w:t>比上年增加0万元</w:t>
      </w:r>
      <w:r>
        <w:rPr>
          <w:rFonts w:ascii="仿宋_GB2312" w:eastAsia="仿宋_GB2312"/>
          <w:sz w:val="32"/>
          <w:szCs w:val="32"/>
          <w:lang w:eastAsia="zh-CN"/>
        </w:rPr>
        <w:t>，</w:t>
      </w:r>
      <w:r>
        <w:rPr>
          <w:rFonts w:hint="eastAsia" w:ascii="仿宋_GB2312" w:eastAsia="仿宋_GB2312"/>
          <w:sz w:val="32"/>
          <w:szCs w:val="32"/>
          <w:lang w:eastAsia="zh-CN"/>
        </w:rPr>
        <w:t>增长0%</w:t>
      </w:r>
      <w:r>
        <w:rPr>
          <w:rFonts w:ascii="仿宋_GB2312" w:eastAsia="仿宋_GB2312"/>
          <w:sz w:val="32"/>
          <w:szCs w:val="32"/>
          <w:lang w:eastAsia="zh-CN"/>
        </w:rPr>
        <w:t>，主要原因是：单位坚持厉行节约，严格控制公务用车购置及运行维护费经费支出；公务接待费支出0.00万元，占0.00%，</w:t>
      </w:r>
      <w:r>
        <w:rPr>
          <w:rFonts w:hint="eastAsia" w:ascii="仿宋_GB2312" w:eastAsia="仿宋_GB2312"/>
          <w:sz w:val="32"/>
          <w:szCs w:val="32"/>
          <w:lang w:eastAsia="zh-CN"/>
        </w:rPr>
        <w:t>比上年增加0万元</w:t>
      </w:r>
      <w:r>
        <w:rPr>
          <w:rFonts w:ascii="仿宋_GB2312" w:eastAsia="仿宋_GB2312"/>
          <w:sz w:val="32"/>
          <w:szCs w:val="32"/>
          <w:lang w:eastAsia="zh-CN"/>
        </w:rPr>
        <w:t>，</w:t>
      </w:r>
      <w:r>
        <w:rPr>
          <w:rFonts w:hint="eastAsia" w:ascii="仿宋_GB2312" w:eastAsia="仿宋_GB2312"/>
          <w:sz w:val="32"/>
          <w:szCs w:val="32"/>
          <w:lang w:eastAsia="zh-CN"/>
        </w:rPr>
        <w:t>增长0%</w:t>
      </w:r>
      <w:r>
        <w:rPr>
          <w:rFonts w:ascii="仿宋_GB2312" w:eastAsia="仿宋_GB2312"/>
          <w:sz w:val="32"/>
          <w:szCs w:val="32"/>
          <w:lang w:eastAsia="zh-CN"/>
        </w:rPr>
        <w:t>，主要原因是：2023年与2024年均未安排公务接待</w:t>
      </w:r>
      <w:r>
        <w:rPr>
          <w:rFonts w:hint="eastAsia" w:ascii="仿宋_GB2312" w:eastAsia="仿宋_GB2312"/>
          <w:sz w:val="32"/>
          <w:szCs w:val="32"/>
          <w:lang w:eastAsia="zh-CN"/>
        </w:rPr>
        <w:t>费支出</w:t>
      </w:r>
      <w:r>
        <w:rPr>
          <w:rFonts w:ascii="仿宋_GB2312" w:eastAsia="仿宋_GB2312"/>
          <w:sz w:val="32"/>
          <w:szCs w:val="32"/>
          <w:lang w:eastAsia="zh-CN"/>
        </w:rPr>
        <w:t>。</w:t>
      </w:r>
    </w:p>
    <w:p>
      <w:pPr>
        <w:spacing w:after="0" w:line="560" w:lineRule="exact"/>
        <w:ind w:firstLine="642" w:firstLineChars="200"/>
        <w:rPr>
          <w:rFonts w:ascii="仿宋_GB2312" w:eastAsia="仿宋_GB2312"/>
          <w:b/>
          <w:bCs/>
          <w:sz w:val="32"/>
          <w:szCs w:val="32"/>
          <w:lang w:eastAsia="zh-CN"/>
        </w:rPr>
      </w:pPr>
      <w:r>
        <w:rPr>
          <w:rFonts w:ascii="仿宋_GB2312" w:eastAsia="仿宋_GB2312"/>
          <w:b/>
          <w:bCs/>
          <w:sz w:val="32"/>
          <w:szCs w:val="32"/>
          <w:lang w:eastAsia="zh-CN"/>
        </w:rPr>
        <w:t>具体情况如下：</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w:t>
      </w:r>
      <w:r>
        <w:rPr>
          <w:rFonts w:ascii="仿宋_GB2312" w:eastAsia="仿宋_GB2312"/>
          <w:sz w:val="32"/>
          <w:szCs w:val="32"/>
          <w:lang w:eastAsia="zh-CN"/>
        </w:rPr>
        <w:t>本单位年初预算未安排因公出国（境）费支出。单位全年安排的因公出国（境）团组0个，因公出国（境）0人次。</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公务用车购置及运行维护费0.81万元，其中：公务用车购置费0.00万元，公务用车运行维护费0.81万元。公务用车运行维护费开支内容包括</w:t>
      </w:r>
      <w:r>
        <w:rPr>
          <w:rFonts w:hint="eastAsia" w:ascii="仿宋_GB2312" w:eastAsia="仿宋_GB2312"/>
          <w:sz w:val="32"/>
          <w:szCs w:val="32"/>
          <w:lang w:eastAsia="zh-CN"/>
        </w:rPr>
        <w:t>：车辆保险费、车辆维修维护费、车辆燃油费</w:t>
      </w:r>
      <w:r>
        <w:rPr>
          <w:rFonts w:ascii="仿宋_GB2312" w:eastAsia="仿宋_GB2312"/>
          <w:sz w:val="32"/>
          <w:szCs w:val="32"/>
          <w:lang w:eastAsia="zh-CN"/>
        </w:rPr>
        <w:t>。公务用车购置数0辆，公务用车保有量3辆。国有资产占用情况中固定资产车辆3辆，与公务用车保有量差异原因是：国有资产占用情况中固定资产车辆与公务用车保有量一致</w:t>
      </w:r>
      <w:r>
        <w:rPr>
          <w:rFonts w:hint="eastAsia" w:ascii="仿宋_GB2312" w:eastAsia="仿宋_GB2312"/>
          <w:sz w:val="32"/>
          <w:szCs w:val="32"/>
          <w:lang w:eastAsia="zh-CN"/>
        </w:rPr>
        <w:t>，无差异</w:t>
      </w:r>
      <w:r>
        <w:rPr>
          <w:rFonts w:ascii="仿宋_GB2312" w:eastAsia="仿宋_GB2312"/>
          <w:sz w:val="32"/>
          <w:szCs w:val="32"/>
          <w:lang w:eastAsia="zh-CN"/>
        </w:rPr>
        <w:t>。</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w:t>
      </w:r>
      <w:r>
        <w:rPr>
          <w:rFonts w:ascii="仿宋_GB2312" w:eastAsia="仿宋_GB2312"/>
          <w:sz w:val="32"/>
          <w:szCs w:val="32"/>
          <w:lang w:eastAsia="zh-CN"/>
        </w:rPr>
        <w:t>本单位年初预算未安排公务接待费支出。单位全年安排的国内公务接待0批次，0人次。</w:t>
      </w:r>
    </w:p>
    <w:p>
      <w:pPr>
        <w:spacing w:after="0" w:line="560" w:lineRule="exact"/>
        <w:ind w:firstLine="642"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eastAsia="zh-CN"/>
        </w:rPr>
        <w:t>与全年预算相比，</w:t>
      </w:r>
      <w:r>
        <w:rPr>
          <w:rFonts w:hint="eastAsia" w:ascii="仿宋_GB2312" w:hAnsi="仿宋_GB2312" w:eastAsia="仿宋_GB2312" w:cs="仿宋_GB2312"/>
          <w:sz w:val="32"/>
          <w:szCs w:val="32"/>
          <w:lang w:eastAsia="zh-CN"/>
        </w:rPr>
        <w:t>财政拨款“三公”经费支出全年预算数0.81万元，决算数0.81万元，预决算差异率0.00%，主要原因是：</w:t>
      </w:r>
      <w:r>
        <w:rPr>
          <w:rFonts w:ascii="仿宋_GB2312" w:eastAsia="仿宋_GB2312"/>
          <w:b w:val="0"/>
          <w:sz w:val="32"/>
          <w:szCs w:val="32"/>
        </w:rPr>
        <w:t>严格执行</w:t>
      </w:r>
      <w:r>
        <w:rPr>
          <w:rFonts w:hint="eastAsia" w:ascii="仿宋_GB2312" w:eastAsia="仿宋_GB2312"/>
          <w:b w:val="0"/>
          <w:sz w:val="32"/>
          <w:szCs w:val="32"/>
          <w:lang w:eastAsia="zh-CN"/>
        </w:rPr>
        <w:t>“</w:t>
      </w:r>
      <w:r>
        <w:rPr>
          <w:rFonts w:ascii="仿宋_GB2312" w:eastAsia="仿宋_GB2312"/>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经费预算，本年支出与预算保持</w:t>
      </w:r>
      <w:r>
        <w:rPr>
          <w:rFonts w:hint="eastAsia" w:ascii="仿宋_GB2312" w:eastAsia="仿宋_GB2312"/>
          <w:b w:val="0"/>
          <w:sz w:val="32"/>
          <w:szCs w:val="32"/>
          <w:lang w:val="en-US" w:eastAsia="zh-CN"/>
        </w:rPr>
        <w:t>一致</w:t>
      </w:r>
      <w:r>
        <w:rPr>
          <w:rFonts w:ascii="仿宋_GB2312" w:eastAsia="仿宋_GB2312"/>
          <w:color w:val="auto"/>
          <w:sz w:val="32"/>
          <w:szCs w:val="32"/>
        </w:rPr>
        <w:t>。</w:t>
      </w:r>
      <w:r>
        <w:rPr>
          <w:rFonts w:hint="eastAsia" w:ascii="仿宋_GB2312" w:hAnsi="仿宋_GB2312" w:eastAsia="仿宋_GB2312" w:cs="仿宋_GB2312"/>
          <w:sz w:val="32"/>
          <w:szCs w:val="32"/>
          <w:lang w:eastAsia="zh-CN"/>
        </w:rPr>
        <w:t>其中：因公出国（境）费全年预算数0.00万元，决算数0.00万元，预决算差异率0.00%，主要原因是：</w:t>
      </w:r>
      <w:r>
        <w:rPr>
          <w:rFonts w:hint="eastAsia" w:ascii="仿宋_GB2312" w:hAnsi="仿宋_GB2312" w:eastAsia="仿宋_GB2312" w:cs="仿宋_GB2312"/>
          <w:sz w:val="32"/>
          <w:szCs w:val="32"/>
          <w:lang w:val="en-US" w:eastAsia="zh-CN"/>
        </w:rPr>
        <w:t>2024年我单位</w:t>
      </w:r>
      <w:r>
        <w:rPr>
          <w:rFonts w:ascii="仿宋_GB2312" w:eastAsia="仿宋_GB2312"/>
          <w:sz w:val="32"/>
          <w:szCs w:val="32"/>
          <w:lang w:eastAsia="zh-CN"/>
        </w:rPr>
        <w:t>未安排因公出国（境）费支出</w:t>
      </w:r>
      <w:r>
        <w:rPr>
          <w:rFonts w:hint="eastAsia" w:ascii="仿宋_GB2312" w:eastAsia="仿宋_GB2312"/>
          <w:sz w:val="32"/>
          <w:szCs w:val="32"/>
          <w:lang w:eastAsia="zh-CN"/>
        </w:rPr>
        <w:t>；</w:t>
      </w:r>
      <w:r>
        <w:rPr>
          <w:rFonts w:hint="eastAsia" w:ascii="仿宋_GB2312" w:hAnsi="仿宋_GB2312" w:eastAsia="仿宋_GB2312" w:cs="仿宋_GB2312"/>
          <w:sz w:val="32"/>
          <w:szCs w:val="32"/>
          <w:lang w:eastAsia="zh-CN"/>
        </w:rPr>
        <w:t>公务用车购置费全年预算数0.00万元，决算数0.00万元，预决算差异率0.00%，主要原因是：</w:t>
      </w:r>
      <w:r>
        <w:rPr>
          <w:rFonts w:hint="eastAsia" w:ascii="仿宋_GB2312" w:hAnsi="仿宋_GB2312" w:eastAsia="仿宋_GB2312" w:cs="仿宋_GB2312"/>
          <w:sz w:val="32"/>
          <w:szCs w:val="32"/>
          <w:lang w:val="en-US" w:eastAsia="zh-CN"/>
        </w:rPr>
        <w:t>2024年我单位</w:t>
      </w:r>
      <w:r>
        <w:rPr>
          <w:rFonts w:ascii="仿宋_GB2312" w:eastAsia="仿宋_GB2312"/>
          <w:sz w:val="32"/>
          <w:szCs w:val="32"/>
          <w:lang w:eastAsia="zh-CN"/>
        </w:rPr>
        <w:t>未安排公务用车购置费支出</w:t>
      </w:r>
      <w:r>
        <w:rPr>
          <w:rFonts w:hint="eastAsia" w:ascii="仿宋_GB2312" w:eastAsia="仿宋_GB2312"/>
          <w:sz w:val="32"/>
          <w:szCs w:val="32"/>
          <w:lang w:eastAsia="zh-CN"/>
        </w:rPr>
        <w:t>；</w:t>
      </w:r>
      <w:r>
        <w:rPr>
          <w:rFonts w:hint="eastAsia" w:ascii="仿宋_GB2312" w:hAnsi="仿宋_GB2312" w:eastAsia="仿宋_GB2312" w:cs="仿宋_GB2312"/>
          <w:sz w:val="32"/>
          <w:szCs w:val="32"/>
          <w:lang w:eastAsia="zh-CN"/>
        </w:rPr>
        <w:t>公务用车运行维护费全年预算数0.81万元，决算数0.81万元，预决算差异率0.00%，主要原因是：严格按照公务用车运行维护费预算执行，</w:t>
      </w:r>
      <w:r>
        <w:rPr>
          <w:rFonts w:ascii="仿宋_GB2312" w:eastAsia="仿宋_GB2312"/>
          <w:b w:val="0"/>
          <w:sz w:val="32"/>
          <w:szCs w:val="32"/>
        </w:rPr>
        <w:t>本年支出与预算保持</w:t>
      </w:r>
      <w:r>
        <w:rPr>
          <w:rFonts w:hint="eastAsia" w:ascii="仿宋_GB2312" w:eastAsia="仿宋_GB2312"/>
          <w:b w:val="0"/>
          <w:sz w:val="32"/>
          <w:szCs w:val="32"/>
          <w:lang w:val="en-US" w:eastAsia="zh-CN"/>
        </w:rPr>
        <w:t>一致</w:t>
      </w:r>
      <w:r>
        <w:rPr>
          <w:rFonts w:hint="eastAsia" w:ascii="仿宋_GB2312" w:hAnsi="仿宋_GB2312" w:eastAsia="仿宋_GB2312" w:cs="仿宋_GB2312"/>
          <w:sz w:val="32"/>
          <w:szCs w:val="32"/>
          <w:lang w:eastAsia="zh-CN"/>
        </w:rPr>
        <w:t>；公务接待费全年预算数0.00万元，决算数0.00万元，预决算差异率0.00%，主要原因是：</w:t>
      </w:r>
      <w:r>
        <w:rPr>
          <w:rFonts w:hint="eastAsia" w:ascii="仿宋_GB2312" w:hAnsi="仿宋_GB2312" w:eastAsia="仿宋_GB2312" w:cs="仿宋_GB2312"/>
          <w:sz w:val="32"/>
          <w:szCs w:val="32"/>
          <w:lang w:val="en-US" w:eastAsia="zh-CN"/>
        </w:rPr>
        <w:t>2024年本单位</w:t>
      </w:r>
      <w:r>
        <w:rPr>
          <w:rFonts w:ascii="仿宋_GB2312" w:eastAsia="仿宋_GB2312"/>
          <w:sz w:val="32"/>
          <w:szCs w:val="32"/>
          <w:lang w:eastAsia="zh-CN"/>
        </w:rPr>
        <w:t>未安排公务接待费支出。</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pPr>
        <w:spacing w:after="0" w:line="560" w:lineRule="exact"/>
        <w:ind w:firstLine="640" w:firstLineChars="200"/>
        <w:outlineLvl w:val="2"/>
        <w:rPr>
          <w:rFonts w:hint="eastAsia" w:ascii="黑体" w:hAnsi="黑体" w:eastAsia="黑体" w:cs="黑体"/>
          <w:bCs/>
          <w:sz w:val="32"/>
          <w:szCs w:val="32"/>
          <w:lang w:eastAsia="zh-CN"/>
        </w:rPr>
      </w:pPr>
      <w:r>
        <w:rPr>
          <w:rFonts w:hint="eastAsia" w:ascii="黑体" w:hAnsi="黑体" w:eastAsia="黑体" w:cs="黑体"/>
          <w:bCs/>
          <w:sz w:val="32"/>
          <w:szCs w:val="32"/>
          <w:lang w:eastAsia="zh-CN"/>
        </w:rPr>
        <w:t>（一）机关运行经费及公用经费支出情况</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w:t>
      </w:r>
      <w:r>
        <w:rPr>
          <w:rFonts w:hint="eastAsia" w:ascii="仿宋_GB2312" w:eastAsia="仿宋_GB2312"/>
          <w:sz w:val="32"/>
          <w:szCs w:val="32"/>
          <w:lang w:eastAsia="zh-CN"/>
        </w:rPr>
        <w:t>新疆文化艺术学校</w:t>
      </w:r>
      <w:bookmarkStart w:id="3" w:name="_GoBack"/>
      <w:bookmarkEnd w:id="3"/>
      <w:r>
        <w:rPr>
          <w:rFonts w:ascii="仿宋_GB2312" w:eastAsia="仿宋_GB2312"/>
          <w:sz w:val="32"/>
          <w:szCs w:val="32"/>
          <w:lang w:eastAsia="zh-CN"/>
        </w:rPr>
        <w:t>公用经费支出240.85万元，比上年增加52.08万元，增长27.59%，主要原因是：</w:t>
      </w:r>
      <w:r>
        <w:rPr>
          <w:rFonts w:hint="eastAsia" w:ascii="仿宋_GB2312" w:eastAsia="仿宋_GB2312"/>
          <w:sz w:val="32"/>
          <w:szCs w:val="32"/>
          <w:lang w:eastAsia="zh-CN"/>
        </w:rPr>
        <w:t>我单位本年度在职人员增加，人均办公费用增长</w:t>
      </w:r>
      <w:r>
        <w:rPr>
          <w:rFonts w:ascii="仿宋_GB2312" w:eastAsia="仿宋_GB2312"/>
          <w:sz w:val="32"/>
          <w:szCs w:val="32"/>
          <w:lang w:eastAsia="zh-CN"/>
        </w:rPr>
        <w:t>。</w:t>
      </w:r>
    </w:p>
    <w:p>
      <w:pPr>
        <w:spacing w:after="0" w:line="560" w:lineRule="exact"/>
        <w:ind w:firstLine="640" w:firstLineChars="200"/>
        <w:outlineLvl w:val="2"/>
        <w:rPr>
          <w:rFonts w:hint="eastAsia" w:ascii="黑体" w:hAnsi="黑体" w:eastAsia="黑体" w:cs="黑体"/>
          <w:bCs/>
          <w:sz w:val="32"/>
          <w:szCs w:val="32"/>
          <w:lang w:eastAsia="zh-CN"/>
        </w:rPr>
      </w:pPr>
      <w:r>
        <w:rPr>
          <w:rFonts w:hint="eastAsia" w:ascii="黑体" w:hAnsi="黑体" w:eastAsia="黑体" w:cs="黑体"/>
          <w:bCs/>
          <w:sz w:val="32"/>
          <w:szCs w:val="32"/>
          <w:lang w:eastAsia="zh-CN"/>
        </w:rPr>
        <w:t>（二）政府采购情况</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2024年度政府采购支出总额469.17万元，其中：政府采购货物支出27.09万元、政府采购工程支出442.07万元、政府采购服务支出0.00万元。</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授予中小企业合同金额469.17万元，占政府采购支出总额的100.00%，其中：授予小微企业合同金额463.17万元，占政府采购支出总额的98.72%。</w:t>
      </w:r>
    </w:p>
    <w:p>
      <w:pPr>
        <w:spacing w:after="0" w:line="560" w:lineRule="exact"/>
        <w:ind w:firstLine="640" w:firstLineChars="200"/>
        <w:outlineLvl w:val="2"/>
        <w:rPr>
          <w:rFonts w:hint="eastAsia" w:ascii="黑体" w:hAnsi="黑体" w:eastAsia="黑体" w:cs="黑体"/>
          <w:bCs/>
          <w:sz w:val="32"/>
          <w:szCs w:val="32"/>
          <w:lang w:eastAsia="zh-CN"/>
        </w:rPr>
      </w:pPr>
      <w:r>
        <w:rPr>
          <w:rFonts w:hint="eastAsia" w:ascii="黑体" w:hAnsi="黑体" w:eastAsia="黑体" w:cs="黑体"/>
          <w:bCs/>
          <w:sz w:val="32"/>
          <w:szCs w:val="32"/>
          <w:lang w:eastAsia="zh-CN"/>
        </w:rPr>
        <w:t>（三）国有资产占用情况说明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截至2024年12月31日，房屋13,730.60平方米，价值2,038.83万元。</w:t>
      </w:r>
      <w:r>
        <w:rPr>
          <w:rFonts w:ascii="仿宋_GB2312" w:eastAsia="仿宋_GB2312"/>
          <w:sz w:val="32"/>
          <w:szCs w:val="32"/>
          <w:lang w:eastAsia="zh-CN"/>
        </w:rPr>
        <w:t>车辆3辆，价值37.85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eastAsia="仿宋_GB2312"/>
          <w:sz w:val="32"/>
          <w:szCs w:val="32"/>
          <w:lang w:eastAsia="zh-CN"/>
        </w:rPr>
        <w:t>一般公务用车。</w:t>
      </w:r>
      <w:r>
        <w:rPr>
          <w:rFonts w:ascii="仿宋_GB2312" w:eastAsia="仿宋_GB2312"/>
          <w:sz w:val="32"/>
          <w:szCs w:val="32"/>
          <w:lang w:eastAsia="zh-CN"/>
        </w:rPr>
        <w:t>单价100万元（含）以上设备（不含车辆）0台（套）。</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239</w:t>
      </w:r>
      <w:r>
        <w:rPr>
          <w:rFonts w:ascii="仿宋_GB2312" w:eastAsia="仿宋_GB2312"/>
          <w:sz w:val="32"/>
          <w:szCs w:val="32"/>
          <w:lang w:eastAsia="zh-CN"/>
        </w:rPr>
        <w:t>.94万元，全年执行数</w:t>
      </w:r>
      <w:r>
        <w:rPr>
          <w:rFonts w:hint="eastAsia" w:ascii="仿宋_GB2312" w:eastAsia="仿宋_GB2312"/>
          <w:sz w:val="32"/>
          <w:szCs w:val="32"/>
          <w:lang w:eastAsia="zh-CN"/>
        </w:rPr>
        <w:t>104.22</w:t>
      </w:r>
      <w:r>
        <w:rPr>
          <w:rFonts w:ascii="仿宋_GB2312" w:eastAsia="仿宋_GB2312"/>
          <w:sz w:val="32"/>
          <w:szCs w:val="32"/>
          <w:lang w:eastAsia="zh-CN"/>
        </w:rPr>
        <w:t>万元</w:t>
      </w:r>
      <w:r>
        <w:rPr>
          <w:rFonts w:hint="eastAsia" w:ascii="仿宋_GB2312" w:eastAsia="仿宋_GB2312"/>
          <w:sz w:val="32"/>
          <w:szCs w:val="32"/>
          <w:lang w:eastAsia="zh-CN"/>
        </w:rPr>
        <w:t>。</w:t>
      </w:r>
      <w:r>
        <w:rPr>
          <w:rFonts w:ascii="仿宋_GB2312" w:eastAsia="仿宋_GB2312"/>
          <w:sz w:val="32"/>
          <w:szCs w:val="32"/>
          <w:lang w:eastAsia="zh-CN"/>
        </w:rPr>
        <w:t>预算绩效管理取得的成效：</w:t>
      </w:r>
      <w:bookmarkStart w:id="0" w:name="_Hlk206148480"/>
      <w:r>
        <w:rPr>
          <w:rFonts w:hint="eastAsia" w:eastAsia="仿宋_GB2312"/>
          <w:sz w:val="32"/>
          <w:szCs w:val="32"/>
          <w:lang w:eastAsia="zh-CN"/>
        </w:rPr>
        <w:t>一是</w:t>
      </w:r>
      <w:r>
        <w:rPr>
          <w:rFonts w:hint="eastAsia" w:ascii="仿宋_GB2312" w:eastAsia="仿宋_GB2312"/>
          <w:sz w:val="32"/>
          <w:szCs w:val="32"/>
          <w:lang w:val="zh-CN" w:eastAsia="zh-CN"/>
        </w:rPr>
        <w:t>资源优化配置，通过有效的预算绩效管理，能够精准评估各项活动和服务的需求与效益，将有限的资金集中投入到最关键、最具影响力的项目中，提高资金的使用效率和项目的针对性；</w:t>
      </w:r>
      <w:r>
        <w:rPr>
          <w:rFonts w:hint="eastAsia" w:ascii="仿宋_GB2312" w:eastAsia="仿宋_GB2312"/>
          <w:sz w:val="32"/>
          <w:szCs w:val="32"/>
          <w:lang w:eastAsia="zh-CN"/>
        </w:rPr>
        <w:t>二是</w:t>
      </w:r>
      <w:r>
        <w:rPr>
          <w:rFonts w:hint="eastAsia" w:ascii="仿宋_GB2312" w:eastAsia="仿宋_GB2312"/>
          <w:sz w:val="32"/>
          <w:szCs w:val="32"/>
          <w:lang w:val="zh-CN" w:eastAsia="zh-CN"/>
        </w:rPr>
        <w:t>服务质量提升，严格的预算绩效监督促使不断改进服务流程和质量。通过绩效评估发现服务的不足，及时调整服务内容和方式，</w:t>
      </w:r>
      <w:r>
        <w:rPr>
          <w:rFonts w:hint="eastAsia" w:ascii="仿宋_GB2312" w:eastAsia="仿宋_GB2312"/>
          <w:sz w:val="32"/>
          <w:szCs w:val="32"/>
          <w:lang w:eastAsia="zh-CN"/>
        </w:rPr>
        <w:t>切实</w:t>
      </w:r>
      <w:r>
        <w:rPr>
          <w:rFonts w:hint="eastAsia" w:ascii="仿宋_GB2312" w:eastAsia="仿宋_GB2312"/>
          <w:sz w:val="32"/>
          <w:szCs w:val="32"/>
          <w:lang w:val="zh-CN" w:eastAsia="zh-CN"/>
        </w:rPr>
        <w:t>提高满意度</w:t>
      </w:r>
      <w:bookmarkEnd w:id="0"/>
      <w:r>
        <w:rPr>
          <w:rFonts w:ascii="仿宋_GB2312" w:eastAsia="仿宋_GB2312"/>
          <w:sz w:val="32"/>
          <w:szCs w:val="32"/>
          <w:lang w:eastAsia="zh-CN"/>
        </w:rPr>
        <w:t>；发现的问题及原因：</w:t>
      </w:r>
      <w:bookmarkStart w:id="1" w:name="_Hlk206148505"/>
      <w:r>
        <w:rPr>
          <w:rFonts w:hint="eastAsia" w:eastAsia="仿宋_GB2312"/>
          <w:sz w:val="32"/>
          <w:szCs w:val="32"/>
          <w:lang w:val="zh-CN" w:eastAsia="zh-CN"/>
        </w:rPr>
        <w:t>一是单位绩效管理体系不完善；二是部分项目执行情况不理想</w:t>
      </w:r>
      <w:bookmarkEnd w:id="1"/>
      <w:r>
        <w:rPr>
          <w:rFonts w:ascii="仿宋_GB2312" w:eastAsia="仿宋_GB2312"/>
          <w:sz w:val="32"/>
          <w:szCs w:val="32"/>
          <w:lang w:eastAsia="zh-CN"/>
        </w:rPr>
        <w:t>；下一步改进措施：</w:t>
      </w:r>
      <w:bookmarkStart w:id="2" w:name="_Hlk206148516"/>
      <w:r>
        <w:rPr>
          <w:rFonts w:hint="eastAsia" w:eastAsia="仿宋_GB2312"/>
          <w:sz w:val="32"/>
          <w:szCs w:val="32"/>
          <w:lang w:val="zh-CN" w:eastAsia="zh-CN"/>
        </w:rPr>
        <w:t>一是完善绩效评价体系，加强监督检查和考核工作。进一步探索完善项目绩效评价指标体系，加强对绩效管理工作的跟踪督查，做到绩效管理有依据、按程序、有奖惩，实现绩效管理的规范化、常态化；二是推动相关制度建设，逐步建立以绩效为导向的预算编制模式。从项目绩效评价制度入手，借鉴其他部门在绩效管理方面的经验和做法，制定单位统一的绩效考评制度，并将其贯彻到预算申请、预算分配、项目实施和绩效考评的全过程。把绩效考评的结果作为编制部门预算的重要依据，建立绩效预算激励机制</w:t>
      </w:r>
      <w:bookmarkEnd w:id="2"/>
      <w:r>
        <w:rPr>
          <w:rFonts w:ascii="仿宋_GB2312" w:eastAsia="仿宋_GB2312"/>
          <w:sz w:val="32"/>
          <w:szCs w:val="32"/>
          <w:lang w:eastAsia="zh-CN"/>
        </w:rPr>
        <w:t>。具体附项目支出绩效自评</w:t>
      </w:r>
      <w:r>
        <w:rPr>
          <w:rFonts w:hint="eastAsia" w:eastAsia="仿宋_GB2312"/>
          <w:sz w:val="32"/>
          <w:szCs w:val="32"/>
          <w:lang w:val="zh-CN" w:eastAsia="zh-CN"/>
        </w:rPr>
        <w:t>表（见附</w:t>
      </w:r>
      <w:r>
        <w:rPr>
          <w:rFonts w:hint="eastAsia" w:ascii="仿宋_GB2312" w:hAnsi="Times New Roman" w:eastAsia="仿宋_GB2312" w:cs="Times New Roman"/>
          <w:kern w:val="2"/>
          <w:sz w:val="32"/>
          <w:szCs w:val="32"/>
          <w:highlight w:val="none"/>
          <w:lang w:val="zh-CN" w:eastAsia="zh-CN"/>
        </w:rPr>
        <w:t>件2）</w:t>
      </w:r>
      <w:r>
        <w:rPr>
          <w:rFonts w:hint="eastAsia" w:eastAsia="仿宋_GB2312"/>
          <w:sz w:val="32"/>
          <w:szCs w:val="32"/>
          <w:lang w:val="zh-CN" w:eastAsia="zh-CN"/>
        </w:rPr>
        <w:t>。</w:t>
      </w:r>
    </w:p>
    <w:p>
      <w:pPr>
        <w:spacing w:after="0" w:line="560" w:lineRule="exact"/>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pPr>
        <w:spacing w:after="0" w:line="560" w:lineRule="exact"/>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pPr>
        <w:spacing w:line="560" w:lineRule="exact"/>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第三部分</w:t>
      </w:r>
      <w:r>
        <w:rPr>
          <w:rFonts w:hint="eastAsia" w:ascii="黑体" w:eastAsia="黑体"/>
          <w:sz w:val="32"/>
          <w:szCs w:val="32"/>
          <w:lang w:eastAsia="zh-CN"/>
        </w:rPr>
        <w:t xml:space="preserve"> </w:t>
      </w:r>
      <w:r>
        <w:rPr>
          <w:rFonts w:ascii="黑体" w:eastAsia="黑体"/>
          <w:sz w:val="32"/>
          <w:szCs w:val="32"/>
          <w:lang w:eastAsia="zh-CN"/>
        </w:rPr>
        <w:t>专业名词解释</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hint="eastAsia" w:ascii="仿宋_GB2312" w:eastAsia="仿宋_GB2312"/>
          <w:sz w:val="32"/>
          <w:szCs w:val="32"/>
          <w:lang w:eastAsia="zh-CN"/>
        </w:rPr>
        <w:t>“</w:t>
      </w:r>
      <w:r>
        <w:rPr>
          <w:rFonts w:ascii="仿宋_GB2312" w:eastAsia="仿宋_GB2312"/>
          <w:sz w:val="32"/>
          <w:szCs w:val="32"/>
          <w:lang w:eastAsia="zh-CN"/>
        </w:rPr>
        <w:t>财政拨款收入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事业收入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经营收入</w:t>
      </w:r>
      <w:r>
        <w:rPr>
          <w:rFonts w:hint="eastAsia" w:ascii="仿宋_GB2312" w:eastAsia="仿宋_GB2312"/>
          <w:sz w:val="32"/>
          <w:szCs w:val="32"/>
          <w:lang w:eastAsia="zh-CN"/>
        </w:rPr>
        <w:t>”</w:t>
      </w:r>
      <w:r>
        <w:rPr>
          <w:rFonts w:ascii="仿宋_GB2312" w:eastAsia="仿宋_GB2312"/>
          <w:sz w:val="32"/>
          <w:szCs w:val="32"/>
          <w:lang w:eastAsia="zh-CN"/>
        </w:rPr>
        <w:t>、</w:t>
      </w:r>
      <w:r>
        <w:rPr>
          <w:rFonts w:hint="eastAsia" w:ascii="仿宋_GB2312" w:eastAsia="仿宋_GB2312"/>
          <w:sz w:val="32"/>
          <w:szCs w:val="32"/>
          <w:lang w:eastAsia="zh-CN"/>
        </w:rPr>
        <w:t>“</w:t>
      </w:r>
      <w:r>
        <w:rPr>
          <w:rFonts w:ascii="仿宋_GB2312" w:eastAsia="仿宋_GB2312"/>
          <w:sz w:val="32"/>
          <w:szCs w:val="32"/>
          <w:lang w:eastAsia="zh-CN"/>
        </w:rPr>
        <w:t>附属单位上缴收入</w:t>
      </w:r>
      <w:r>
        <w:rPr>
          <w:rFonts w:hint="eastAsia" w:ascii="仿宋_GB2312" w:eastAsia="仿宋_GB2312"/>
          <w:sz w:val="32"/>
          <w:szCs w:val="32"/>
          <w:lang w:eastAsia="zh-CN"/>
        </w:rPr>
        <w:t>”</w:t>
      </w:r>
      <w:r>
        <w:rPr>
          <w:rFonts w:ascii="仿宋_GB2312" w:eastAsia="仿宋_GB2312"/>
          <w:sz w:val="32"/>
          <w:szCs w:val="32"/>
          <w:lang w:eastAsia="zh-CN"/>
        </w:rPr>
        <w:t>等之外取得的收入。</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十三、</w:t>
      </w:r>
      <w:r>
        <w:rPr>
          <w:rFonts w:hint="eastAsia" w:ascii="仿宋_GB2312" w:eastAsia="仿宋_GB2312"/>
          <w:b/>
          <w:sz w:val="32"/>
          <w:szCs w:val="32"/>
          <w:lang w:eastAsia="zh-CN"/>
        </w:rPr>
        <w:t>“</w:t>
      </w:r>
      <w:r>
        <w:rPr>
          <w:rFonts w:ascii="仿宋_GB2312" w:eastAsia="仿宋_GB2312"/>
          <w:b/>
          <w:sz w:val="32"/>
          <w:szCs w:val="32"/>
          <w:lang w:eastAsia="zh-CN"/>
        </w:rPr>
        <w:t>三公</w:t>
      </w:r>
      <w:r>
        <w:rPr>
          <w:rFonts w:hint="eastAsia"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560" w:lineRule="exact"/>
        <w:ind w:firstLine="642" w:firstLineChars="200"/>
        <w:jc w:val="both"/>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spacing w:line="560" w:lineRule="exact"/>
        <w:jc w:val="both"/>
        <w:rPr>
          <w:lang w:eastAsia="zh-CN"/>
        </w:rPr>
      </w:pPr>
      <w:r>
        <w:rPr>
          <w:sz w:val="0"/>
          <w:szCs w:val="0"/>
          <w:lang w:eastAsia="zh-CN"/>
        </w:rPr>
        <w:br w:type="page"/>
      </w: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第四部分</w:t>
      </w:r>
      <w:r>
        <w:rPr>
          <w:rFonts w:hint="eastAsia" w:ascii="黑体" w:eastAsia="黑体"/>
          <w:sz w:val="32"/>
          <w:szCs w:val="32"/>
          <w:lang w:eastAsia="zh-CN"/>
        </w:rPr>
        <w:t xml:space="preserve"> </w:t>
      </w:r>
      <w:r>
        <w:rPr>
          <w:rFonts w:ascii="黑体" w:eastAsia="黑体"/>
          <w:sz w:val="32"/>
          <w:szCs w:val="32"/>
          <w:lang w:eastAsia="zh-CN"/>
        </w:rPr>
        <w:t>部门决算报表（见附</w:t>
      </w:r>
      <w:r>
        <w:rPr>
          <w:rFonts w:hint="eastAsia" w:ascii="黑体" w:eastAsia="黑体"/>
          <w:sz w:val="32"/>
          <w:szCs w:val="32"/>
          <w:lang w:eastAsia="zh-CN"/>
        </w:rPr>
        <w:t>件1</w:t>
      </w:r>
      <w:r>
        <w:rPr>
          <w:rFonts w:ascii="黑体" w:eastAsia="黑体"/>
          <w:sz w:val="32"/>
          <w:szCs w:val="32"/>
          <w:lang w:eastAsia="zh-CN"/>
        </w:rPr>
        <w:t>）</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w:t>
      </w:r>
      <w:r>
        <w:rPr>
          <w:rFonts w:hint="eastAsia" w:ascii="仿宋_GB2312" w:eastAsia="仿宋_GB2312"/>
          <w:sz w:val="32"/>
          <w:szCs w:val="32"/>
          <w:lang w:eastAsia="zh-CN"/>
        </w:rPr>
        <w:t>“</w:t>
      </w:r>
      <w:r>
        <w:rPr>
          <w:rFonts w:ascii="仿宋_GB2312" w:eastAsia="仿宋_GB2312"/>
          <w:sz w:val="32"/>
          <w:szCs w:val="32"/>
          <w:lang w:eastAsia="zh-CN"/>
        </w:rPr>
        <w:t>三公</w:t>
      </w:r>
      <w:r>
        <w:rPr>
          <w:rFonts w:hint="eastAsia" w:ascii="仿宋_GB2312" w:eastAsia="仿宋_GB2312"/>
          <w:sz w:val="32"/>
          <w:szCs w:val="32"/>
          <w:lang w:eastAsia="zh-CN"/>
        </w:rPr>
        <w:t>”</w:t>
      </w:r>
      <w:r>
        <w:rPr>
          <w:rFonts w:ascii="仿宋_GB2312" w:eastAsia="仿宋_GB2312"/>
          <w:sz w:val="32"/>
          <w:szCs w:val="32"/>
          <w:lang w:eastAsia="zh-CN"/>
        </w:rPr>
        <w:t>经费支出决算表》</w:t>
      </w:r>
    </w:p>
    <w:p>
      <w:pPr>
        <w:spacing w:after="0" w:line="560" w:lineRule="exact"/>
        <w:ind w:firstLine="640" w:firstLineChars="200"/>
        <w:outlineLvl w:val="1"/>
        <w:rPr>
          <w:rFonts w:ascii="仿宋_GB2312" w:eastAsia="仿宋_GB2312"/>
          <w:sz w:val="32"/>
          <w:szCs w:val="32"/>
          <w:lang w:eastAsia="zh-CN"/>
        </w:rPr>
      </w:pPr>
    </w:p>
    <w:p>
      <w:pPr>
        <w:spacing w:after="0" w:line="560" w:lineRule="exact"/>
        <w:jc w:val="center"/>
        <w:outlineLvl w:val="0"/>
        <w:rPr>
          <w:rFonts w:ascii="黑体" w:eastAsia="黑体"/>
          <w:sz w:val="32"/>
          <w:szCs w:val="32"/>
          <w:lang w:eastAsia="zh-CN"/>
        </w:rPr>
      </w:pPr>
      <w:r>
        <w:rPr>
          <w:rFonts w:ascii="黑体" w:eastAsia="黑体"/>
          <w:sz w:val="32"/>
          <w:szCs w:val="32"/>
          <w:lang w:eastAsia="zh-CN"/>
        </w:rPr>
        <w:t>第</w:t>
      </w:r>
      <w:r>
        <w:rPr>
          <w:rFonts w:hint="eastAsia" w:ascii="黑体" w:eastAsia="黑体"/>
          <w:sz w:val="32"/>
          <w:szCs w:val="32"/>
          <w:lang w:eastAsia="zh-CN"/>
        </w:rPr>
        <w:t>五</w:t>
      </w:r>
      <w:r>
        <w:rPr>
          <w:rFonts w:ascii="黑体" w:eastAsia="黑体"/>
          <w:sz w:val="32"/>
          <w:szCs w:val="32"/>
          <w:lang w:eastAsia="zh-CN"/>
        </w:rPr>
        <w:t>部分</w:t>
      </w:r>
      <w:r>
        <w:rPr>
          <w:rFonts w:hint="eastAsia" w:ascii="黑体" w:eastAsia="黑体"/>
          <w:sz w:val="32"/>
          <w:szCs w:val="32"/>
          <w:lang w:eastAsia="zh-CN"/>
        </w:rPr>
        <w:t xml:space="preserve"> 项目绩效自评表</w:t>
      </w:r>
      <w:r>
        <w:rPr>
          <w:rFonts w:ascii="黑体" w:eastAsia="黑体"/>
          <w:sz w:val="32"/>
          <w:szCs w:val="32"/>
          <w:lang w:eastAsia="zh-CN"/>
        </w:rPr>
        <w:t>（见附</w:t>
      </w:r>
      <w:r>
        <w:rPr>
          <w:rFonts w:hint="eastAsia" w:ascii="黑体" w:eastAsia="黑体"/>
          <w:sz w:val="32"/>
          <w:szCs w:val="32"/>
          <w:lang w:eastAsia="zh-CN"/>
        </w:rPr>
        <w:t>件2</w:t>
      </w:r>
      <w:r>
        <w:rPr>
          <w:rFonts w:ascii="黑体" w:eastAsia="黑体"/>
          <w:sz w:val="32"/>
          <w:szCs w:val="32"/>
          <w:lang w:eastAsia="zh-CN"/>
        </w:rPr>
        <w:t>）</w:t>
      </w:r>
    </w:p>
    <w:p>
      <w:pPr>
        <w:spacing w:after="0" w:line="560" w:lineRule="exact"/>
        <w:ind w:firstLine="640" w:firstLineChars="200"/>
        <w:outlineLvl w:val="1"/>
        <w:rPr>
          <w:rFonts w:ascii="仿宋_GB2312" w:eastAsia="仿宋_GB2312"/>
          <w:sz w:val="32"/>
          <w:szCs w:val="32"/>
          <w:lang w:eastAsia="zh-CN"/>
        </w:rPr>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5FB"/>
    <w:rsid w:val="000445FB"/>
    <w:rsid w:val="000B3C47"/>
    <w:rsid w:val="0012436F"/>
    <w:rsid w:val="00197C24"/>
    <w:rsid w:val="001C14AB"/>
    <w:rsid w:val="001E3E8F"/>
    <w:rsid w:val="00220CC7"/>
    <w:rsid w:val="00240B9D"/>
    <w:rsid w:val="002624F4"/>
    <w:rsid w:val="0032335E"/>
    <w:rsid w:val="00357A7B"/>
    <w:rsid w:val="005C4598"/>
    <w:rsid w:val="006E622F"/>
    <w:rsid w:val="00743345"/>
    <w:rsid w:val="00790289"/>
    <w:rsid w:val="007B0965"/>
    <w:rsid w:val="008453A7"/>
    <w:rsid w:val="00861D2A"/>
    <w:rsid w:val="009C79ED"/>
    <w:rsid w:val="00A4463F"/>
    <w:rsid w:val="00A9111C"/>
    <w:rsid w:val="00AD489F"/>
    <w:rsid w:val="00B802DB"/>
    <w:rsid w:val="00BA207F"/>
    <w:rsid w:val="00BD71D5"/>
    <w:rsid w:val="00C47BFD"/>
    <w:rsid w:val="00C54474"/>
    <w:rsid w:val="00F25CBB"/>
    <w:rsid w:val="00F81A87"/>
    <w:rsid w:val="02D2752A"/>
    <w:rsid w:val="032015EE"/>
    <w:rsid w:val="07D14ABD"/>
    <w:rsid w:val="0D3A01A5"/>
    <w:rsid w:val="10D95CB2"/>
    <w:rsid w:val="13EF4F40"/>
    <w:rsid w:val="15B95AF3"/>
    <w:rsid w:val="19E43A9E"/>
    <w:rsid w:val="21EF7359"/>
    <w:rsid w:val="26D72DDE"/>
    <w:rsid w:val="26E44510"/>
    <w:rsid w:val="27C07704"/>
    <w:rsid w:val="287A391E"/>
    <w:rsid w:val="29422464"/>
    <w:rsid w:val="2C7D0F8D"/>
    <w:rsid w:val="2C8E776E"/>
    <w:rsid w:val="30540D09"/>
    <w:rsid w:val="319F2879"/>
    <w:rsid w:val="33AA1331"/>
    <w:rsid w:val="33FF6D25"/>
    <w:rsid w:val="396E5A71"/>
    <w:rsid w:val="3A65582C"/>
    <w:rsid w:val="3CA0555A"/>
    <w:rsid w:val="3CE24F53"/>
    <w:rsid w:val="3CED6733"/>
    <w:rsid w:val="44B26298"/>
    <w:rsid w:val="46217C1A"/>
    <w:rsid w:val="49226828"/>
    <w:rsid w:val="4BA504D5"/>
    <w:rsid w:val="4D223075"/>
    <w:rsid w:val="4F4D2326"/>
    <w:rsid w:val="533F05E1"/>
    <w:rsid w:val="540C5299"/>
    <w:rsid w:val="54A3130B"/>
    <w:rsid w:val="54BB3573"/>
    <w:rsid w:val="5D3205E4"/>
    <w:rsid w:val="5FE315A4"/>
    <w:rsid w:val="5FF612D7"/>
    <w:rsid w:val="61811074"/>
    <w:rsid w:val="679D472E"/>
    <w:rsid w:val="68126ECA"/>
    <w:rsid w:val="6C00528B"/>
    <w:rsid w:val="6C042FFA"/>
    <w:rsid w:val="7053007F"/>
    <w:rsid w:val="77FAA192"/>
    <w:rsid w:val="79081AF2"/>
    <w:rsid w:val="7A8A6D94"/>
    <w:rsid w:val="7D8262D5"/>
    <w:rsid w:val="EFB38BFF"/>
    <w:rsid w:val="F7BF7E64"/>
    <w:rsid w:val="FBCF91E3"/>
    <w:rsid w:val="FFFF8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3">
    <w:name w:val="标题 字符"/>
    <w:basedOn w:val="14"/>
    <w:link w:val="1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4">
    <w:name w:val="页脚 字符"/>
    <w:basedOn w:val="14"/>
    <w:link w:val="8"/>
    <w:qFormat/>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3014</Words>
  <Characters>3347</Characters>
  <Lines>159</Lines>
  <Paragraphs>120</Paragraphs>
  <TotalTime>6</TotalTime>
  <ScaleCrop>false</ScaleCrop>
  <LinksUpToDate>false</LinksUpToDate>
  <CharactersWithSpaces>6241</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2025-08-24T06:21:00Z</dcterms:created>
  <dc:creator>huawei</dc:creator>
  <cp:lastModifiedBy>wlt</cp:lastModifiedBy>
  <dcterms:modified xsi:type="dcterms:W3CDTF">2025-08-28T12:19:26Z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8863DF1F621A44539A362EB896F06765_13</vt:lpwstr>
  </property>
  <property fmtid="{D5CDD505-2E9C-101B-9397-08002B2CF9AE}" pid="4" name="KSOTemplateDocerSaveRecord">
    <vt:lpwstr>eyJoZGlkIjoiNDNmODJmNTY3ZTZkOWFlN2RiMWNjYmUzMmM2NjUzZjIiLCJ1c2VySWQiOiI4OTUzMTcxMDAifQ==</vt:lpwstr>
  </property>
</Properties>
</file>